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2B" w:rsidRDefault="009B220C">
      <w:r>
        <w:t>FIGURAS ARTÍCULO</w:t>
      </w:r>
    </w:p>
    <w:p w:rsidR="009B220C" w:rsidRPr="001A39AE" w:rsidRDefault="00C3303D">
      <w:r>
        <w:rPr>
          <w:noProof/>
          <w:lang w:val="es-ES" w:eastAsia="es-ES"/>
        </w:rPr>
        <w:drawing>
          <wp:inline distT="0" distB="0" distL="0" distR="0">
            <wp:extent cx="2971800" cy="4200525"/>
            <wp:effectExtent l="19050" t="0" r="0" b="0"/>
            <wp:docPr id="2" name="Imagen 2" descr="Anfora-Panatenaic-Gigantes-cabinetMedailles 245De-Rid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fora-Panatenaic-Gigantes-cabinetMedailles 245De-Ridd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0C" w:rsidRPr="00EF782F" w:rsidRDefault="001A39AE">
      <w:pPr>
        <w:rPr>
          <w:lang w:val="es-ES"/>
        </w:rPr>
      </w:pPr>
      <w:r w:rsidRPr="00EF782F">
        <w:rPr>
          <w:lang w:val="es-ES"/>
        </w:rPr>
        <w:t>Fig. 1: Á</w:t>
      </w:r>
      <w:r w:rsidR="009B220C" w:rsidRPr="00EF782F">
        <w:rPr>
          <w:lang w:val="es-ES"/>
        </w:rPr>
        <w:t>nfora panatenaica</w:t>
      </w:r>
      <w:r w:rsidRPr="00EF782F">
        <w:rPr>
          <w:lang w:val="es-ES"/>
        </w:rPr>
        <w:t xml:space="preserve"> (520-500)</w:t>
      </w:r>
      <w:r w:rsidR="009B220C" w:rsidRPr="00EF782F">
        <w:rPr>
          <w:lang w:val="es-ES"/>
        </w:rPr>
        <w:t xml:space="preserve">. </w:t>
      </w:r>
      <w:r w:rsidR="00EF782F" w:rsidRPr="00EF782F">
        <w:rPr>
          <w:lang w:val="es-ES"/>
        </w:rPr>
        <w:t xml:space="preserve">Lucha de Atenea contra gigante. </w:t>
      </w:r>
      <w:r w:rsidR="009B220C" w:rsidRPr="00EF782F">
        <w:rPr>
          <w:lang w:val="es-ES"/>
        </w:rPr>
        <w:t>Cabinet des Médailles</w:t>
      </w:r>
      <w:r w:rsidRPr="00EF782F">
        <w:rPr>
          <w:lang w:val="es-ES"/>
        </w:rPr>
        <w:t>, 245</w:t>
      </w:r>
      <w:r w:rsidR="009B220C" w:rsidRPr="00EF782F">
        <w:rPr>
          <w:lang w:val="es-ES"/>
        </w:rPr>
        <w:t>.</w:t>
      </w:r>
    </w:p>
    <w:p w:rsidR="00E348F5" w:rsidRPr="00EF782F" w:rsidRDefault="00E348F5">
      <w:pPr>
        <w:rPr>
          <w:lang w:val="es-ES"/>
        </w:rPr>
      </w:pPr>
    </w:p>
    <w:p w:rsidR="00E348F5" w:rsidRPr="00E348F5" w:rsidRDefault="00C3303D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4895850" cy="3267075"/>
            <wp:effectExtent l="19050" t="0" r="0" b="0"/>
            <wp:docPr id="3" name="Imagen 3" descr="gm_011680F1V1__3000x3000_V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m_011680F1V1__3000x3000_VG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1F7" w:rsidRPr="00806AC9" w:rsidRDefault="00E348F5">
      <w:pPr>
        <w:rPr>
          <w:lang w:val="en-GB"/>
        </w:rPr>
      </w:pPr>
      <w:r w:rsidRPr="00E348F5">
        <w:rPr>
          <w:lang w:val="es-ES"/>
        </w:rPr>
        <w:t xml:space="preserve">Fig. </w:t>
      </w:r>
      <w:r w:rsidR="00BE4AA1">
        <w:rPr>
          <w:lang w:val="es-ES"/>
        </w:rPr>
        <w:t>2</w:t>
      </w:r>
      <w:r w:rsidRPr="008811F7">
        <w:rPr>
          <w:lang w:val="es-ES"/>
        </w:rPr>
        <w:t xml:space="preserve">: </w:t>
      </w:r>
      <w:r w:rsidR="008811F7" w:rsidRPr="008811F7">
        <w:rPr>
          <w:lang w:val="es-ES"/>
        </w:rPr>
        <w:t>Fragmento de ánfora Panatenaica</w:t>
      </w:r>
      <w:r w:rsidR="00806AC9">
        <w:rPr>
          <w:lang w:val="es-ES"/>
        </w:rPr>
        <w:t xml:space="preserve"> con </w:t>
      </w:r>
      <w:r w:rsidR="00806AC9" w:rsidRPr="00806AC9">
        <w:rPr>
          <w:i/>
          <w:lang w:val="es-ES"/>
        </w:rPr>
        <w:t>hoplitodromos</w:t>
      </w:r>
      <w:r w:rsidR="008811F7" w:rsidRPr="008811F7">
        <w:rPr>
          <w:lang w:val="es-ES"/>
        </w:rPr>
        <w:t>.</w:t>
      </w:r>
      <w:r w:rsidR="00806AC9">
        <w:rPr>
          <w:lang w:val="es-ES"/>
        </w:rPr>
        <w:t xml:space="preserve"> </w:t>
      </w:r>
      <w:smartTag w:uri="urn:schemas-microsoft-com:office:smarttags" w:element="metricconverter">
        <w:smartTagPr>
          <w:attr w:name="ProductID" w:val="540 a"/>
        </w:smartTagPr>
        <w:r w:rsidR="00806AC9" w:rsidRPr="00806AC9">
          <w:rPr>
            <w:lang w:val="en-GB"/>
          </w:rPr>
          <w:t>540 a</w:t>
        </w:r>
      </w:smartTag>
      <w:r w:rsidR="00806AC9" w:rsidRPr="00806AC9">
        <w:rPr>
          <w:lang w:val="en-GB"/>
        </w:rPr>
        <w:t>.C.</w:t>
      </w:r>
      <w:r w:rsidR="008811F7" w:rsidRPr="00806AC9">
        <w:rPr>
          <w:lang w:val="en-GB"/>
        </w:rPr>
        <w:t xml:space="preserve"> J. Paul Getty Museum, </w:t>
      </w:r>
      <w:smartTag w:uri="urn:schemas-microsoft-com:office:smarttags" w:element="City">
        <w:smartTag w:uri="urn:schemas-microsoft-com:office:smarttags" w:element="place">
          <w:r w:rsidR="008811F7" w:rsidRPr="00806AC9">
            <w:rPr>
              <w:lang w:val="en-GB"/>
            </w:rPr>
            <w:t>Malibu</w:t>
          </w:r>
        </w:smartTag>
      </w:smartTag>
      <w:r w:rsidR="008811F7" w:rsidRPr="00806AC9">
        <w:rPr>
          <w:lang w:val="en-GB"/>
        </w:rPr>
        <w:t xml:space="preserve">, 81 AE </w:t>
      </w:r>
      <w:smartTag w:uri="urn:schemas-microsoft-com:office:smarttags" w:element="metricconverter">
        <w:smartTagPr>
          <w:attr w:name="ProductID" w:val="203 A"/>
        </w:smartTagPr>
        <w:r w:rsidR="008811F7" w:rsidRPr="00806AC9">
          <w:rPr>
            <w:lang w:val="en-GB"/>
          </w:rPr>
          <w:t>203 A</w:t>
        </w:r>
      </w:smartTag>
      <w:r w:rsidR="008811F7" w:rsidRPr="00806AC9">
        <w:rPr>
          <w:lang w:val="en-GB"/>
        </w:rPr>
        <w:t xml:space="preserve"> </w:t>
      </w:r>
    </w:p>
    <w:p w:rsidR="00DB0C37" w:rsidRPr="00806AC9" w:rsidRDefault="00C3303D">
      <w:pPr>
        <w:rPr>
          <w:lang w:val="it-IT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2905125" cy="4343400"/>
            <wp:effectExtent l="19050" t="0" r="9525" b="0"/>
            <wp:docPr id="4" name="Imagen 4" descr="CMSA_RA_S_000406_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MSA_RA_S_000406_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C37" w:rsidRPr="00DB0C37" w:rsidRDefault="00DB0C37">
      <w:pPr>
        <w:rPr>
          <w:lang w:val="it-IT"/>
        </w:rPr>
      </w:pPr>
      <w:r w:rsidRPr="00806AC9">
        <w:rPr>
          <w:lang w:val="it-IT"/>
        </w:rPr>
        <w:t xml:space="preserve">Fig. 3. Ánfora de figuras negras con </w:t>
      </w:r>
      <w:r w:rsidRPr="00806AC9">
        <w:rPr>
          <w:i/>
          <w:lang w:val="it-IT"/>
        </w:rPr>
        <w:t>hoplitodromoi</w:t>
      </w:r>
      <w:r w:rsidRPr="00806AC9">
        <w:rPr>
          <w:lang w:val="it-IT"/>
        </w:rPr>
        <w:t xml:space="preserve">. </w:t>
      </w:r>
      <w:r w:rsidRPr="00DB0C37">
        <w:rPr>
          <w:lang w:val="it-IT"/>
        </w:rPr>
        <w:t xml:space="preserve">Cortesia del </w:t>
      </w:r>
      <w:r w:rsidRPr="00DB0C37">
        <w:rPr>
          <w:color w:val="000000"/>
          <w:shd w:val="clear" w:color="auto" w:fill="FFFFFF"/>
          <w:lang w:val="it-IT"/>
        </w:rPr>
        <w:t>Civici Musei di Storia ed Arte di Trieste</w:t>
      </w:r>
      <w:r>
        <w:rPr>
          <w:color w:val="000000"/>
          <w:lang w:val="it-IT"/>
        </w:rPr>
        <w:t xml:space="preserve">. </w:t>
      </w:r>
      <w:r w:rsidRPr="00DB0C37">
        <w:rPr>
          <w:color w:val="000000"/>
          <w:shd w:val="clear" w:color="auto" w:fill="FFFFFF"/>
          <w:lang w:val="it-IT"/>
        </w:rPr>
        <w:t>CMSA_RS_S_406</w:t>
      </w:r>
    </w:p>
    <w:p w:rsidR="00A458DD" w:rsidRPr="00DB0C37" w:rsidRDefault="00A458DD">
      <w:pPr>
        <w:rPr>
          <w:lang w:val="it-IT"/>
        </w:rPr>
      </w:pPr>
    </w:p>
    <w:p w:rsidR="00A458DD" w:rsidRPr="00DB0C37" w:rsidRDefault="00C3303D" w:rsidP="00A458DD">
      <w:pPr>
        <w:rPr>
          <w:color w:val="000000"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991225" cy="2867025"/>
            <wp:effectExtent l="19050" t="0" r="9525" b="0"/>
            <wp:docPr id="5" name="Imagen 5" descr="245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51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8DD" w:rsidRPr="00DB0C37" w:rsidRDefault="00A458DD" w:rsidP="00A458DD">
      <w:pPr>
        <w:rPr>
          <w:color w:val="000000"/>
          <w:lang w:val="es-ES"/>
        </w:rPr>
      </w:pPr>
    </w:p>
    <w:p w:rsidR="00A458DD" w:rsidRPr="00A458DD" w:rsidRDefault="00617AB3" w:rsidP="00A458DD">
      <w:pPr>
        <w:rPr>
          <w:color w:val="000000"/>
          <w:lang w:val="it-IT"/>
        </w:rPr>
      </w:pPr>
      <w:r>
        <w:rPr>
          <w:color w:val="000000"/>
          <w:lang w:val="es-ES"/>
        </w:rPr>
        <w:t>Fig. 4</w:t>
      </w:r>
      <w:r w:rsidR="00A458DD" w:rsidRPr="009F231D">
        <w:rPr>
          <w:color w:val="000000"/>
          <w:lang w:val="es-ES"/>
        </w:rPr>
        <w:t>: Danza pírrica</w:t>
      </w:r>
      <w:r w:rsidR="00A458DD">
        <w:rPr>
          <w:color w:val="000000"/>
          <w:lang w:val="es-ES"/>
        </w:rPr>
        <w:t>.</w:t>
      </w:r>
      <w:r w:rsidR="00A458DD" w:rsidRPr="009F231D">
        <w:rPr>
          <w:color w:val="000000"/>
          <w:lang w:val="es-ES"/>
        </w:rPr>
        <w:t xml:space="preserve"> Copa de </w:t>
      </w:r>
      <w:r w:rsidR="00A458DD" w:rsidRPr="009F231D">
        <w:rPr>
          <w:lang w:val="es-ES"/>
        </w:rPr>
        <w:t>Eufronios (</w:t>
      </w:r>
      <w:smartTag w:uri="urn:schemas-microsoft-com:office:smarttags" w:element="metricconverter">
        <w:smartTagPr>
          <w:attr w:name="ProductID" w:val="520 a"/>
        </w:smartTagPr>
        <w:r w:rsidR="00A458DD" w:rsidRPr="009F231D">
          <w:rPr>
            <w:lang w:val="es-ES"/>
          </w:rPr>
          <w:t>520 a</w:t>
        </w:r>
      </w:smartTag>
      <w:r w:rsidR="00A458DD" w:rsidRPr="009F231D">
        <w:rPr>
          <w:lang w:val="es-ES"/>
        </w:rPr>
        <w:t xml:space="preserve">.C.). </w:t>
      </w:r>
      <w:r w:rsidR="00A458DD" w:rsidRPr="00DB0C37">
        <w:rPr>
          <w:color w:val="000000"/>
          <w:lang w:val="es-ES"/>
        </w:rPr>
        <w:t xml:space="preserve">Roma, Mus. Naz. Etrusco di </w:t>
      </w:r>
      <w:r w:rsidR="00A458DD" w:rsidRPr="00A458DD">
        <w:rPr>
          <w:color w:val="000000"/>
          <w:lang w:val="it-IT"/>
        </w:rPr>
        <w:t>V</w:t>
      </w:r>
      <w:r w:rsidR="001A5A68">
        <w:rPr>
          <w:color w:val="000000"/>
          <w:lang w:val="it-IT"/>
        </w:rPr>
        <w:t>illa Giulia.</w:t>
      </w:r>
    </w:p>
    <w:p w:rsidR="00A458DD" w:rsidRDefault="00A458DD">
      <w:pPr>
        <w:rPr>
          <w:lang w:val="it-IT"/>
        </w:rPr>
      </w:pPr>
    </w:p>
    <w:p w:rsidR="00E23B17" w:rsidRDefault="00C3303D">
      <w:pPr>
        <w:rPr>
          <w:lang w:val="it-IT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2919730" cy="4800600"/>
            <wp:effectExtent l="952500" t="0" r="947420" b="0"/>
            <wp:docPr id="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-16200000">
                      <a:off x="0" y="0"/>
                      <a:ext cx="291973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B17" w:rsidRDefault="00E23B17">
      <w:pPr>
        <w:rPr>
          <w:lang w:val="it-IT"/>
        </w:rPr>
      </w:pPr>
    </w:p>
    <w:p w:rsidR="00E23B17" w:rsidRDefault="00E23B17">
      <w:pPr>
        <w:rPr>
          <w:lang w:val="it-IT"/>
        </w:rPr>
      </w:pPr>
    </w:p>
    <w:p w:rsidR="00E23B17" w:rsidRPr="0085290E" w:rsidRDefault="00E23B17" w:rsidP="00E23B17">
      <w:pPr>
        <w:rPr>
          <w:color w:val="000000"/>
          <w:lang w:val="es-ES"/>
        </w:rPr>
      </w:pPr>
      <w:r>
        <w:rPr>
          <w:color w:val="000000"/>
          <w:lang w:val="es-ES"/>
        </w:rPr>
        <w:t xml:space="preserve">Fig. </w:t>
      </w:r>
      <w:r w:rsidR="00617AB3">
        <w:rPr>
          <w:color w:val="000000"/>
          <w:lang w:val="es-ES"/>
        </w:rPr>
        <w:t>5</w:t>
      </w:r>
      <w:r w:rsidRPr="0085290E">
        <w:rPr>
          <w:color w:val="000000"/>
          <w:lang w:val="es-ES"/>
        </w:rPr>
        <w:t xml:space="preserve">. </w:t>
      </w:r>
      <w:r w:rsidRPr="0085290E">
        <w:rPr>
          <w:i/>
          <w:color w:val="000000"/>
          <w:lang w:val="es-ES"/>
        </w:rPr>
        <w:t>Skyphos</w:t>
      </w:r>
      <w:r w:rsidRPr="0085290E">
        <w:rPr>
          <w:color w:val="000000"/>
          <w:lang w:val="es-ES"/>
        </w:rPr>
        <w:t xml:space="preserve"> de Tasos</w:t>
      </w:r>
      <w:r>
        <w:rPr>
          <w:color w:val="000000"/>
          <w:lang w:val="es-ES"/>
        </w:rPr>
        <w:t xml:space="preserve"> (</w:t>
      </w:r>
      <w:smartTag w:uri="urn:schemas-microsoft-com:office:smarttags" w:element="metricconverter">
        <w:smartTagPr>
          <w:attr w:name="ProductID" w:val="520 a"/>
        </w:smartTagPr>
        <w:r>
          <w:rPr>
            <w:color w:val="000000"/>
            <w:lang w:val="es-ES"/>
          </w:rPr>
          <w:t>520 a</w:t>
        </w:r>
      </w:smartTag>
      <w:r>
        <w:rPr>
          <w:color w:val="000000"/>
          <w:lang w:val="es-ES"/>
        </w:rPr>
        <w:t>.C.)</w:t>
      </w:r>
      <w:r w:rsidRPr="0085290E">
        <w:rPr>
          <w:color w:val="000000"/>
          <w:lang w:val="es-ES"/>
        </w:rPr>
        <w:t>. Danza en armas.</w:t>
      </w:r>
      <w:r w:rsidRPr="0085290E">
        <w:rPr>
          <w:i/>
          <w:color w:val="000000"/>
          <w:lang w:val="es-ES"/>
        </w:rPr>
        <w:t xml:space="preserve"> ARV</w:t>
      </w:r>
      <w:r w:rsidRPr="0085290E">
        <w:rPr>
          <w:i/>
          <w:color w:val="000000"/>
          <w:vertAlign w:val="superscript"/>
          <w:lang w:val="es-ES"/>
        </w:rPr>
        <w:t>2</w:t>
      </w:r>
      <w:r w:rsidRPr="0085290E">
        <w:rPr>
          <w:color w:val="000000"/>
          <w:lang w:val="es-ES"/>
        </w:rPr>
        <w:t xml:space="preserve"> 1627. </w:t>
      </w:r>
      <w:r>
        <w:rPr>
          <w:color w:val="000000"/>
          <w:lang w:val="es-ES"/>
        </w:rPr>
        <w:t>Imagen tomada de Poursat, 1968, fig. 1.</w:t>
      </w:r>
    </w:p>
    <w:p w:rsidR="00E23B17" w:rsidRPr="00E23B17" w:rsidRDefault="00E23B17">
      <w:pPr>
        <w:rPr>
          <w:lang w:val="es-ES"/>
        </w:rPr>
      </w:pPr>
    </w:p>
    <w:p w:rsidR="00E348F5" w:rsidRPr="00E23B17" w:rsidRDefault="00E348F5">
      <w:pPr>
        <w:rPr>
          <w:color w:val="000000"/>
          <w:lang w:val="es-ES"/>
        </w:rPr>
      </w:pPr>
    </w:p>
    <w:p w:rsidR="00FE376F" w:rsidRPr="00FE376F" w:rsidRDefault="00C3303D">
      <w:pPr>
        <w:rPr>
          <w:color w:val="000000"/>
          <w:lang w:val="es-ES"/>
        </w:rPr>
      </w:pPr>
      <w:r>
        <w:rPr>
          <w:noProof/>
          <w:color w:val="000000"/>
          <w:lang w:val="es-ES" w:eastAsia="es-ES"/>
        </w:rPr>
        <w:drawing>
          <wp:inline distT="0" distB="0" distL="0" distR="0">
            <wp:extent cx="3857625" cy="2181225"/>
            <wp:effectExtent l="19050" t="0" r="9525" b="0"/>
            <wp:docPr id="6" name="Imagen 6" descr="Kylix-torch-race-s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ylix-torch-race-s-V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6F" w:rsidRDefault="00FE376F">
      <w:pPr>
        <w:rPr>
          <w:color w:val="000000"/>
          <w:lang w:val="es-ES"/>
        </w:rPr>
      </w:pPr>
    </w:p>
    <w:p w:rsidR="00FE376F" w:rsidRDefault="00FE376F">
      <w:pPr>
        <w:rPr>
          <w:color w:val="000000"/>
          <w:lang w:val="es-ES"/>
        </w:rPr>
      </w:pPr>
    </w:p>
    <w:p w:rsidR="00FE376F" w:rsidRPr="00617AB3" w:rsidRDefault="00A458DD">
      <w:pPr>
        <w:rPr>
          <w:lang w:val="es-ES"/>
        </w:rPr>
      </w:pPr>
      <w:r>
        <w:rPr>
          <w:color w:val="000000"/>
          <w:lang w:val="es-ES"/>
        </w:rPr>
        <w:t xml:space="preserve">Fig. </w:t>
      </w:r>
      <w:r w:rsidR="00617AB3">
        <w:rPr>
          <w:color w:val="000000"/>
          <w:lang w:val="es-ES"/>
        </w:rPr>
        <w:t>6</w:t>
      </w:r>
      <w:r w:rsidR="00FE376F">
        <w:rPr>
          <w:color w:val="000000"/>
          <w:lang w:val="es-ES"/>
        </w:rPr>
        <w:t xml:space="preserve">. </w:t>
      </w:r>
      <w:r w:rsidR="00FE376F" w:rsidRPr="00617AB3">
        <w:rPr>
          <w:color w:val="000000"/>
          <w:lang w:val="es-ES"/>
        </w:rPr>
        <w:t xml:space="preserve">Kylix de figuras negras. </w:t>
      </w:r>
      <w:r w:rsidR="00FE376F" w:rsidRPr="00617AB3">
        <w:rPr>
          <w:i/>
          <w:lang w:val="es-ES"/>
        </w:rPr>
        <w:t>BCH</w:t>
      </w:r>
      <w:r w:rsidR="00FE376F" w:rsidRPr="00617AB3">
        <w:rPr>
          <w:lang w:val="es-ES"/>
        </w:rPr>
        <w:t>, 1977, 767-768, fig. 101.</w:t>
      </w:r>
      <w:r w:rsidR="00EF782F">
        <w:rPr>
          <w:lang w:val="es-ES"/>
        </w:rPr>
        <w:t xml:space="preserve"> ¿Corredor con antorcha?</w:t>
      </w:r>
    </w:p>
    <w:p w:rsidR="0098781C" w:rsidRPr="00617AB3" w:rsidRDefault="0098781C">
      <w:pPr>
        <w:rPr>
          <w:lang w:val="es-ES"/>
        </w:rPr>
      </w:pPr>
    </w:p>
    <w:p w:rsidR="00155581" w:rsidRPr="00617AB3" w:rsidRDefault="00155581">
      <w:pPr>
        <w:rPr>
          <w:lang w:val="es-ES"/>
        </w:rPr>
      </w:pPr>
    </w:p>
    <w:p w:rsidR="009C433B" w:rsidRPr="00617AB3" w:rsidRDefault="009C433B">
      <w:pPr>
        <w:rPr>
          <w:lang w:val="es-ES"/>
        </w:rPr>
      </w:pPr>
    </w:p>
    <w:p w:rsidR="00A55452" w:rsidRPr="00617AB3" w:rsidRDefault="00C3303D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4343400" cy="1409700"/>
            <wp:effectExtent l="19050" t="0" r="0" b="0"/>
            <wp:docPr id="7" name="Imagen 7" descr="APOBATES-640-DETALLE_Págin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OBATES-640-DETALLE_Página_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581" w:rsidRPr="00617AB3" w:rsidRDefault="00155581">
      <w:pPr>
        <w:rPr>
          <w:lang w:val="es-ES"/>
        </w:rPr>
      </w:pPr>
    </w:p>
    <w:p w:rsidR="00FE376F" w:rsidRPr="00155581" w:rsidRDefault="00617AB3">
      <w:pPr>
        <w:rPr>
          <w:color w:val="000000"/>
          <w:lang w:val="en-GB"/>
        </w:rPr>
      </w:pPr>
      <w:r>
        <w:rPr>
          <w:lang w:val="es-ES"/>
        </w:rPr>
        <w:lastRenderedPageBreak/>
        <w:t>Fig. 7</w:t>
      </w:r>
      <w:r w:rsidR="0098781C" w:rsidRPr="009C433B">
        <w:rPr>
          <w:lang w:val="es-ES"/>
        </w:rPr>
        <w:t xml:space="preserve">. </w:t>
      </w:r>
      <w:r w:rsidR="009C433B" w:rsidRPr="009C433B">
        <w:rPr>
          <w:lang w:val="es-ES"/>
        </w:rPr>
        <w:t>Detalle de c</w:t>
      </w:r>
      <w:r w:rsidR="00155581" w:rsidRPr="00155581">
        <w:rPr>
          <w:lang w:val="es-ES"/>
        </w:rPr>
        <w:t xml:space="preserve">opa de figuras negras (540 aprox.). </w:t>
      </w:r>
      <w:r w:rsidR="00155581" w:rsidRPr="00617AB3">
        <w:rPr>
          <w:color w:val="000000"/>
          <w:lang w:val="es-ES"/>
        </w:rPr>
        <w:t>Sotheby-Parke-Bernet, New York, sale catalogue: 23.6.89, nº 152 (A</w:t>
      </w:r>
      <w:r w:rsidR="00155581" w:rsidRPr="00155581">
        <w:rPr>
          <w:color w:val="000000"/>
          <w:lang w:val="en-GB"/>
        </w:rPr>
        <w:t>).</w:t>
      </w:r>
      <w:r w:rsidR="00823946" w:rsidRPr="00823946">
        <w:rPr>
          <w:lang w:val="en-GB"/>
        </w:rPr>
        <w:t xml:space="preserve"> </w:t>
      </w:r>
      <w:r w:rsidR="00155581" w:rsidRPr="00155581">
        <w:rPr>
          <w:color w:val="000000"/>
          <w:lang w:val="en-GB"/>
        </w:rPr>
        <w:t>Image courtesy of Sotherby’s Inc.</w:t>
      </w:r>
      <w:r w:rsidR="00155581">
        <w:rPr>
          <w:color w:val="000000"/>
          <w:lang w:val="en-GB"/>
        </w:rPr>
        <w:t>©</w:t>
      </w:r>
      <w:r w:rsidR="00155581" w:rsidRPr="00155581">
        <w:rPr>
          <w:color w:val="000000"/>
          <w:lang w:val="en-GB"/>
        </w:rPr>
        <w:t xml:space="preserve"> 2016</w:t>
      </w:r>
      <w:r w:rsidR="00155581">
        <w:rPr>
          <w:color w:val="000000"/>
          <w:sz w:val="20"/>
          <w:szCs w:val="20"/>
          <w:lang w:val="en-GB"/>
        </w:rPr>
        <w:t>.</w:t>
      </w:r>
    </w:p>
    <w:p w:rsidR="0099184B" w:rsidRDefault="0099184B">
      <w:pPr>
        <w:rPr>
          <w:color w:val="000000"/>
          <w:lang w:val="en-GB"/>
        </w:rPr>
      </w:pPr>
    </w:p>
    <w:p w:rsidR="0052185C" w:rsidRPr="00823946" w:rsidRDefault="00C3303D">
      <w:pPr>
        <w:rPr>
          <w:color w:val="000000"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4752975" cy="3581400"/>
            <wp:effectExtent l="19050" t="0" r="9525" b="0"/>
            <wp:docPr id="8" name="Imagen 8" descr="im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8DB" w:rsidRDefault="00CE78DB">
      <w:pPr>
        <w:rPr>
          <w:lang w:val="es-ES"/>
        </w:rPr>
      </w:pPr>
    </w:p>
    <w:p w:rsidR="004F7256" w:rsidRPr="004F7256" w:rsidRDefault="004F7256">
      <w:pPr>
        <w:rPr>
          <w:lang w:val="es-ES"/>
        </w:rPr>
      </w:pPr>
      <w:r w:rsidRPr="009B39C9">
        <w:rPr>
          <w:lang w:val="es-ES"/>
        </w:rPr>
        <w:t>Fig.</w:t>
      </w:r>
      <w:r w:rsidR="00783798">
        <w:rPr>
          <w:lang w:val="es-ES"/>
        </w:rPr>
        <w:t xml:space="preserve"> 8</w:t>
      </w:r>
      <w:r w:rsidR="009B39C9" w:rsidRPr="009B39C9">
        <w:rPr>
          <w:lang w:val="es-ES"/>
        </w:rPr>
        <w:t>.</w:t>
      </w:r>
      <w:r w:rsidRPr="009B39C9">
        <w:rPr>
          <w:lang w:val="es-ES"/>
        </w:rPr>
        <w:t xml:space="preserve"> </w:t>
      </w:r>
      <w:r w:rsidR="009B39C9" w:rsidRPr="009B39C9">
        <w:rPr>
          <w:lang w:val="es-ES"/>
        </w:rPr>
        <w:t xml:space="preserve">Copa de figuras negras. </w:t>
      </w:r>
      <w:r w:rsidRPr="004F7256">
        <w:rPr>
          <w:i/>
          <w:lang w:val="es-ES"/>
        </w:rPr>
        <w:t>Pompe</w:t>
      </w:r>
      <w:r w:rsidRPr="004F7256">
        <w:rPr>
          <w:lang w:val="es-ES"/>
        </w:rPr>
        <w:t xml:space="preserve"> al altar de Atenea</w:t>
      </w:r>
      <w:r w:rsidR="009B39C9">
        <w:rPr>
          <w:lang w:val="es-ES"/>
        </w:rPr>
        <w:t xml:space="preserve"> (</w:t>
      </w:r>
      <w:r>
        <w:rPr>
          <w:lang w:val="es-ES"/>
        </w:rPr>
        <w:t>56</w:t>
      </w:r>
      <w:r w:rsidRPr="004F7256">
        <w:rPr>
          <w:lang w:val="es-ES"/>
        </w:rPr>
        <w:t>0</w:t>
      </w:r>
      <w:r>
        <w:rPr>
          <w:lang w:val="es-ES"/>
        </w:rPr>
        <w:t>-</w:t>
      </w:r>
      <w:smartTag w:uri="urn:schemas-microsoft-com:office:smarttags" w:element="metricconverter">
        <w:smartTagPr>
          <w:attr w:name="ProductID" w:val="550 a"/>
        </w:smartTagPr>
        <w:r>
          <w:rPr>
            <w:lang w:val="es-ES"/>
          </w:rPr>
          <w:t>550</w:t>
        </w:r>
        <w:r w:rsidRPr="004F7256">
          <w:rPr>
            <w:lang w:val="es-ES"/>
          </w:rPr>
          <w:t xml:space="preserve"> a</w:t>
        </w:r>
      </w:smartTag>
      <w:r w:rsidRPr="004F7256">
        <w:rPr>
          <w:lang w:val="es-ES"/>
        </w:rPr>
        <w:t>.C</w:t>
      </w:r>
      <w:r w:rsidR="009B39C9">
        <w:rPr>
          <w:lang w:val="es-ES"/>
        </w:rPr>
        <w:t>)</w:t>
      </w:r>
      <w:r w:rsidRPr="004F7256">
        <w:rPr>
          <w:lang w:val="es-ES"/>
        </w:rPr>
        <w:t xml:space="preserve">. </w:t>
      </w:r>
      <w:r>
        <w:rPr>
          <w:lang w:val="es-ES"/>
        </w:rPr>
        <w:t>Paris,</w:t>
      </w:r>
      <w:r w:rsidR="00C41424">
        <w:rPr>
          <w:lang w:val="es-ES"/>
        </w:rPr>
        <w:t xml:space="preserve"> Stavros S. Niarchos Collection A031.</w:t>
      </w:r>
      <w:r>
        <w:rPr>
          <w:lang w:val="es-ES"/>
        </w:rPr>
        <w:t xml:space="preserve"> </w:t>
      </w:r>
    </w:p>
    <w:sectPr w:rsidR="004F7256" w:rsidRPr="004F7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9B220C"/>
    <w:rsid w:val="000F3B1F"/>
    <w:rsid w:val="00155581"/>
    <w:rsid w:val="001A39AE"/>
    <w:rsid w:val="001A5A68"/>
    <w:rsid w:val="002C2876"/>
    <w:rsid w:val="00351F5C"/>
    <w:rsid w:val="00390E70"/>
    <w:rsid w:val="00391C72"/>
    <w:rsid w:val="004017CB"/>
    <w:rsid w:val="004D6892"/>
    <w:rsid w:val="004F7256"/>
    <w:rsid w:val="0050085A"/>
    <w:rsid w:val="0052185C"/>
    <w:rsid w:val="005334AC"/>
    <w:rsid w:val="00540FBB"/>
    <w:rsid w:val="00595CC1"/>
    <w:rsid w:val="00601D27"/>
    <w:rsid w:val="00617AB3"/>
    <w:rsid w:val="006E3C96"/>
    <w:rsid w:val="0071292B"/>
    <w:rsid w:val="00783798"/>
    <w:rsid w:val="007F5F41"/>
    <w:rsid w:val="00806AC9"/>
    <w:rsid w:val="00815DB3"/>
    <w:rsid w:val="00823946"/>
    <w:rsid w:val="0085290E"/>
    <w:rsid w:val="008811F7"/>
    <w:rsid w:val="008A2D12"/>
    <w:rsid w:val="008C35B7"/>
    <w:rsid w:val="008F6688"/>
    <w:rsid w:val="0098781C"/>
    <w:rsid w:val="0099184B"/>
    <w:rsid w:val="009A79A3"/>
    <w:rsid w:val="009B220C"/>
    <w:rsid w:val="009B39C9"/>
    <w:rsid w:val="009C433B"/>
    <w:rsid w:val="009F231D"/>
    <w:rsid w:val="00A458DD"/>
    <w:rsid w:val="00A55452"/>
    <w:rsid w:val="00BE4AA1"/>
    <w:rsid w:val="00C2754F"/>
    <w:rsid w:val="00C3303D"/>
    <w:rsid w:val="00C41424"/>
    <w:rsid w:val="00CB32FA"/>
    <w:rsid w:val="00CE78DB"/>
    <w:rsid w:val="00DB0C37"/>
    <w:rsid w:val="00DB3BF2"/>
    <w:rsid w:val="00DC703C"/>
    <w:rsid w:val="00DE0FC0"/>
    <w:rsid w:val="00E10104"/>
    <w:rsid w:val="00E23B17"/>
    <w:rsid w:val="00E348F5"/>
    <w:rsid w:val="00E750F3"/>
    <w:rsid w:val="00EF782F"/>
    <w:rsid w:val="00F34169"/>
    <w:rsid w:val="00F9495C"/>
    <w:rsid w:val="00FE0E93"/>
    <w:rsid w:val="00FE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DB0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FIGURAS ARTÍCULO</vt:lpstr>
    </vt:vector>
  </TitlesOfParts>
  <Company>Windows uE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FIGURAS ARTÍCULO</dc:title>
  <dc:subject/>
  <dc:creator>WinuE</dc:creator>
  <cp:keywords/>
  <dc:description/>
  <cp:lastModifiedBy>70932593</cp:lastModifiedBy>
  <cp:revision>2</cp:revision>
  <dcterms:created xsi:type="dcterms:W3CDTF">2018-01-08T12:34:00Z</dcterms:created>
  <dcterms:modified xsi:type="dcterms:W3CDTF">2018-01-08T12:34:00Z</dcterms:modified>
</cp:coreProperties>
</file>