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6D" w:rsidRPr="00C350F7" w:rsidRDefault="0043247D" w:rsidP="00576586">
      <w:pPr>
        <w:spacing w:line="360" w:lineRule="auto"/>
        <w:jc w:val="both"/>
        <w:rPr>
          <w:rFonts w:ascii="Times New Roman" w:hAnsi="Times New Roman" w:cs="Times New Roman"/>
          <w:sz w:val="24"/>
          <w:szCs w:val="24"/>
          <w:lang w:val="en-US"/>
        </w:rPr>
      </w:pPr>
      <w:bookmarkStart w:id="0" w:name="_GoBack"/>
      <w:bookmarkEnd w:id="0"/>
      <w:r w:rsidRPr="00B33292">
        <w:rPr>
          <w:rFonts w:ascii="Times New Roman" w:hAnsi="Times New Roman" w:cs="Times New Roman"/>
          <w:sz w:val="24"/>
          <w:szCs w:val="24"/>
        </w:rPr>
        <w:t>Influencia de la comunicación</w:t>
      </w:r>
      <w:r w:rsidR="00ED5CCC" w:rsidRPr="00B33292">
        <w:rPr>
          <w:rFonts w:ascii="Times New Roman" w:hAnsi="Times New Roman" w:cs="Times New Roman"/>
          <w:sz w:val="24"/>
          <w:szCs w:val="24"/>
        </w:rPr>
        <w:t xml:space="preserve"> técnica </w:t>
      </w:r>
      <w:r w:rsidRPr="00B33292">
        <w:rPr>
          <w:rFonts w:ascii="Times New Roman" w:hAnsi="Times New Roman" w:cs="Times New Roman"/>
          <w:sz w:val="24"/>
          <w:szCs w:val="24"/>
        </w:rPr>
        <w:t>en la coordinación de</w:t>
      </w:r>
      <w:r w:rsidR="00152FB8" w:rsidRPr="00B33292">
        <w:rPr>
          <w:rFonts w:ascii="Times New Roman" w:hAnsi="Times New Roman" w:cs="Times New Roman"/>
          <w:sz w:val="24"/>
          <w:szCs w:val="24"/>
        </w:rPr>
        <w:t xml:space="preserve"> </w:t>
      </w:r>
      <w:r w:rsidR="0099121A" w:rsidRPr="00B33292">
        <w:rPr>
          <w:rFonts w:ascii="Times New Roman" w:hAnsi="Times New Roman" w:cs="Times New Roman"/>
          <w:sz w:val="24"/>
          <w:szCs w:val="24"/>
        </w:rPr>
        <w:t>la atención geriátrica</w:t>
      </w:r>
      <w:r w:rsidRPr="00B33292">
        <w:rPr>
          <w:rFonts w:ascii="Times New Roman" w:hAnsi="Times New Roman" w:cs="Times New Roman"/>
          <w:sz w:val="24"/>
          <w:szCs w:val="24"/>
        </w:rPr>
        <w:t xml:space="preserve"> durante </w:t>
      </w:r>
      <w:r w:rsidR="0099121A" w:rsidRPr="00B33292">
        <w:rPr>
          <w:rFonts w:ascii="Times New Roman" w:hAnsi="Times New Roman" w:cs="Times New Roman"/>
          <w:sz w:val="24"/>
          <w:szCs w:val="24"/>
        </w:rPr>
        <w:t xml:space="preserve"> </w:t>
      </w:r>
      <w:r w:rsidRPr="00B33292">
        <w:rPr>
          <w:rFonts w:ascii="Times New Roman" w:hAnsi="Times New Roman" w:cs="Times New Roman"/>
          <w:sz w:val="24"/>
          <w:szCs w:val="24"/>
        </w:rPr>
        <w:t xml:space="preserve">la crisis del COVID-19 en la provincia de Lugo. </w:t>
      </w:r>
      <w:proofErr w:type="spellStart"/>
      <w:proofErr w:type="gramStart"/>
      <w:r w:rsidRPr="00C350F7">
        <w:rPr>
          <w:rFonts w:ascii="Times New Roman" w:hAnsi="Times New Roman" w:cs="Times New Roman"/>
          <w:sz w:val="24"/>
          <w:szCs w:val="24"/>
          <w:lang w:val="en-US"/>
        </w:rPr>
        <w:t>Estudio</w:t>
      </w:r>
      <w:proofErr w:type="spellEnd"/>
      <w:r w:rsidRPr="00C350F7">
        <w:rPr>
          <w:rFonts w:ascii="Times New Roman" w:hAnsi="Times New Roman" w:cs="Times New Roman"/>
          <w:sz w:val="24"/>
          <w:szCs w:val="24"/>
          <w:lang w:val="en-US"/>
        </w:rPr>
        <w:t xml:space="preserve"> </w:t>
      </w:r>
      <w:proofErr w:type="spellStart"/>
      <w:r w:rsidR="0089726D" w:rsidRPr="00C350F7">
        <w:rPr>
          <w:rFonts w:ascii="Times New Roman" w:hAnsi="Times New Roman" w:cs="Times New Roman"/>
          <w:sz w:val="24"/>
          <w:szCs w:val="24"/>
          <w:lang w:val="en-US"/>
        </w:rPr>
        <w:t>prospectiv</w:t>
      </w:r>
      <w:r w:rsidRPr="00C350F7">
        <w:rPr>
          <w:rFonts w:ascii="Times New Roman" w:hAnsi="Times New Roman" w:cs="Times New Roman"/>
          <w:sz w:val="24"/>
          <w:szCs w:val="24"/>
          <w:lang w:val="en-US"/>
        </w:rPr>
        <w:t>o</w:t>
      </w:r>
      <w:proofErr w:type="spellEnd"/>
      <w:r w:rsidR="0089726D" w:rsidRPr="00C350F7">
        <w:rPr>
          <w:rFonts w:ascii="Times New Roman" w:hAnsi="Times New Roman" w:cs="Times New Roman"/>
          <w:sz w:val="24"/>
          <w:szCs w:val="24"/>
          <w:lang w:val="en-US"/>
        </w:rPr>
        <w:t>.</w:t>
      </w:r>
      <w:proofErr w:type="gramEnd"/>
    </w:p>
    <w:p w:rsidR="00B33292" w:rsidRDefault="00B33292" w:rsidP="00576586">
      <w:pPr>
        <w:spacing w:line="360" w:lineRule="auto"/>
        <w:jc w:val="both"/>
        <w:rPr>
          <w:rFonts w:ascii="Times New Roman" w:hAnsi="Times New Roman" w:cs="Times New Roman"/>
          <w:sz w:val="24"/>
          <w:szCs w:val="24"/>
        </w:rPr>
      </w:pPr>
      <w:r w:rsidRPr="00B33292">
        <w:rPr>
          <w:rFonts w:ascii="Times New Roman" w:hAnsi="Times New Roman" w:cs="Times New Roman"/>
          <w:sz w:val="24"/>
          <w:szCs w:val="24"/>
          <w:lang w:val="en-US"/>
        </w:rPr>
        <w:t xml:space="preserve">Influence of technical communication on the coordination of geriatric care during the COVID-19 crisis in the province of Lugo. </w:t>
      </w:r>
      <w:proofErr w:type="spellStart"/>
      <w:r w:rsidRPr="00B33292">
        <w:rPr>
          <w:rFonts w:ascii="Times New Roman" w:hAnsi="Times New Roman" w:cs="Times New Roman"/>
          <w:sz w:val="24"/>
          <w:szCs w:val="24"/>
        </w:rPr>
        <w:t>Prospective</w:t>
      </w:r>
      <w:proofErr w:type="spellEnd"/>
      <w:r w:rsidRPr="00B33292">
        <w:rPr>
          <w:rFonts w:ascii="Times New Roman" w:hAnsi="Times New Roman" w:cs="Times New Roman"/>
          <w:sz w:val="24"/>
          <w:szCs w:val="24"/>
        </w:rPr>
        <w:t xml:space="preserve"> </w:t>
      </w:r>
      <w:proofErr w:type="spellStart"/>
      <w:r w:rsidRPr="00B33292">
        <w:rPr>
          <w:rFonts w:ascii="Times New Roman" w:hAnsi="Times New Roman" w:cs="Times New Roman"/>
          <w:sz w:val="24"/>
          <w:szCs w:val="24"/>
        </w:rPr>
        <w:t>study</w:t>
      </w:r>
      <w:proofErr w:type="spellEnd"/>
      <w:r w:rsidRPr="00B33292">
        <w:rPr>
          <w:rFonts w:ascii="Times New Roman" w:hAnsi="Times New Roman" w:cs="Times New Roman"/>
          <w:sz w:val="24"/>
          <w:szCs w:val="24"/>
        </w:rPr>
        <w:t>.</w:t>
      </w:r>
    </w:p>
    <w:p w:rsidR="008E6288" w:rsidRPr="008E6288" w:rsidRDefault="00B33292"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46DE">
        <w:rPr>
          <w:rFonts w:ascii="Times New Roman" w:hAnsi="Times New Roman" w:cs="Times New Roman"/>
          <w:sz w:val="24"/>
          <w:szCs w:val="24"/>
        </w:rPr>
        <w:t>La</w:t>
      </w:r>
      <w:proofErr w:type="gramEnd"/>
      <w:r w:rsidR="00C446DE">
        <w:rPr>
          <w:rFonts w:ascii="Times New Roman" w:hAnsi="Times New Roman" w:cs="Times New Roman"/>
          <w:sz w:val="24"/>
          <w:szCs w:val="24"/>
        </w:rPr>
        <w:t xml:space="preserve"> autoras declaran que no</w:t>
      </w:r>
      <w:r>
        <w:rPr>
          <w:rFonts w:ascii="Times New Roman" w:hAnsi="Times New Roman" w:cs="Times New Roman"/>
          <w:sz w:val="24"/>
          <w:szCs w:val="24"/>
        </w:rPr>
        <w:t xml:space="preserve"> existe</w:t>
      </w:r>
      <w:r w:rsidR="00CE551D">
        <w:rPr>
          <w:rFonts w:ascii="Times New Roman" w:hAnsi="Times New Roman" w:cs="Times New Roman"/>
          <w:sz w:val="24"/>
          <w:szCs w:val="24"/>
        </w:rPr>
        <w:t xml:space="preserve"> conflicto de intere</w:t>
      </w:r>
      <w:r w:rsidR="00C446DE">
        <w:rPr>
          <w:rFonts w:ascii="Times New Roman" w:hAnsi="Times New Roman" w:cs="Times New Roman"/>
          <w:sz w:val="24"/>
          <w:szCs w:val="24"/>
        </w:rPr>
        <w:t>s</w:t>
      </w:r>
      <w:r w:rsidR="00CE551D">
        <w:rPr>
          <w:rFonts w:ascii="Times New Roman" w:hAnsi="Times New Roman" w:cs="Times New Roman"/>
          <w:sz w:val="24"/>
          <w:szCs w:val="24"/>
        </w:rPr>
        <w:t>es</w:t>
      </w:r>
      <w:r w:rsidR="00C446DE">
        <w:rPr>
          <w:rFonts w:ascii="Times New Roman" w:hAnsi="Times New Roman" w:cs="Times New Roman"/>
          <w:sz w:val="24"/>
          <w:szCs w:val="24"/>
        </w:rPr>
        <w:t xml:space="preserve"> para la </w:t>
      </w:r>
      <w:r w:rsidR="00157847">
        <w:rPr>
          <w:rFonts w:ascii="Times New Roman" w:hAnsi="Times New Roman" w:cs="Times New Roman"/>
          <w:sz w:val="24"/>
          <w:szCs w:val="24"/>
        </w:rPr>
        <w:t xml:space="preserve">realización y </w:t>
      </w:r>
      <w:r w:rsidR="00C446DE">
        <w:rPr>
          <w:rFonts w:ascii="Times New Roman" w:hAnsi="Times New Roman" w:cs="Times New Roman"/>
          <w:sz w:val="24"/>
          <w:szCs w:val="24"/>
        </w:rPr>
        <w:t>publicación del estudio.</w:t>
      </w:r>
    </w:p>
    <w:p w:rsidR="003B4EBC" w:rsidRDefault="003B4EBC" w:rsidP="00576586">
      <w:pPr>
        <w:spacing w:line="360" w:lineRule="auto"/>
        <w:jc w:val="both"/>
        <w:rPr>
          <w:rFonts w:ascii="Times New Roman" w:hAnsi="Times New Roman" w:cs="Times New Roman"/>
          <w:b/>
          <w:sz w:val="24"/>
          <w:szCs w:val="24"/>
        </w:rPr>
      </w:pPr>
      <w:r w:rsidRPr="003B4EBC">
        <w:rPr>
          <w:rFonts w:ascii="Times New Roman" w:hAnsi="Times New Roman" w:cs="Times New Roman"/>
          <w:b/>
          <w:sz w:val="24"/>
          <w:szCs w:val="24"/>
        </w:rPr>
        <w:t>Palabras clave</w:t>
      </w:r>
    </w:p>
    <w:p w:rsidR="003B4EBC" w:rsidRDefault="00953FF3"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COVID-</w:t>
      </w:r>
      <w:r w:rsidR="003B4EBC">
        <w:rPr>
          <w:rFonts w:ascii="Times New Roman" w:hAnsi="Times New Roman" w:cs="Times New Roman"/>
          <w:sz w:val="24"/>
          <w:szCs w:val="24"/>
        </w:rPr>
        <w:t>19</w:t>
      </w:r>
      <w:r w:rsidR="00761A8B">
        <w:rPr>
          <w:rFonts w:ascii="Times New Roman" w:hAnsi="Times New Roman" w:cs="Times New Roman"/>
          <w:sz w:val="24"/>
          <w:szCs w:val="24"/>
        </w:rPr>
        <w:t xml:space="preserve">; </w:t>
      </w:r>
      <w:r w:rsidR="00FA5F1B">
        <w:rPr>
          <w:rFonts w:ascii="Times New Roman" w:hAnsi="Times New Roman" w:cs="Times New Roman"/>
          <w:sz w:val="24"/>
          <w:szCs w:val="24"/>
        </w:rPr>
        <w:t>Vejez</w:t>
      </w:r>
      <w:r w:rsidR="00761A8B">
        <w:rPr>
          <w:rFonts w:ascii="Times New Roman" w:hAnsi="Times New Roman" w:cs="Times New Roman"/>
          <w:sz w:val="24"/>
          <w:szCs w:val="24"/>
        </w:rPr>
        <w:t>;</w:t>
      </w:r>
      <w:r w:rsidR="00FA5F1B">
        <w:rPr>
          <w:rFonts w:ascii="Times New Roman" w:hAnsi="Times New Roman" w:cs="Times New Roman"/>
          <w:sz w:val="24"/>
          <w:szCs w:val="24"/>
        </w:rPr>
        <w:t xml:space="preserve"> </w:t>
      </w:r>
      <w:r w:rsidR="00404D1D">
        <w:rPr>
          <w:rFonts w:ascii="Times New Roman" w:hAnsi="Times New Roman" w:cs="Times New Roman"/>
          <w:sz w:val="24"/>
          <w:szCs w:val="24"/>
        </w:rPr>
        <w:t>Niveles asistenciales</w:t>
      </w:r>
      <w:r w:rsidR="00761A8B">
        <w:rPr>
          <w:rFonts w:ascii="Times New Roman" w:hAnsi="Times New Roman" w:cs="Times New Roman"/>
          <w:sz w:val="24"/>
          <w:szCs w:val="24"/>
        </w:rPr>
        <w:t xml:space="preserve">; </w:t>
      </w:r>
      <w:r w:rsidR="003B4EBC">
        <w:rPr>
          <w:rFonts w:ascii="Times New Roman" w:hAnsi="Times New Roman" w:cs="Times New Roman"/>
          <w:sz w:val="24"/>
          <w:szCs w:val="24"/>
        </w:rPr>
        <w:t>Geriatrí</w:t>
      </w:r>
      <w:r w:rsidR="00761A8B">
        <w:rPr>
          <w:rFonts w:ascii="Times New Roman" w:hAnsi="Times New Roman" w:cs="Times New Roman"/>
          <w:sz w:val="24"/>
          <w:szCs w:val="24"/>
        </w:rPr>
        <w:t>a;</w:t>
      </w:r>
      <w:r w:rsidR="00A60C7F">
        <w:rPr>
          <w:rFonts w:ascii="Times New Roman" w:hAnsi="Times New Roman" w:cs="Times New Roman"/>
          <w:sz w:val="24"/>
          <w:szCs w:val="24"/>
        </w:rPr>
        <w:t xml:space="preserve"> Comunicación</w:t>
      </w:r>
    </w:p>
    <w:p w:rsidR="00761A8B" w:rsidRPr="00761A8B" w:rsidRDefault="00761A8B" w:rsidP="00576586">
      <w:pPr>
        <w:spacing w:line="360" w:lineRule="auto"/>
        <w:jc w:val="both"/>
        <w:rPr>
          <w:rFonts w:ascii="Times New Roman" w:hAnsi="Times New Roman" w:cs="Times New Roman"/>
          <w:b/>
          <w:sz w:val="24"/>
          <w:szCs w:val="24"/>
          <w:lang w:val="en-US"/>
        </w:rPr>
      </w:pPr>
      <w:r w:rsidRPr="00761A8B">
        <w:rPr>
          <w:rFonts w:ascii="Times New Roman" w:hAnsi="Times New Roman" w:cs="Times New Roman"/>
          <w:b/>
          <w:sz w:val="24"/>
          <w:szCs w:val="24"/>
          <w:lang w:val="en-US"/>
        </w:rPr>
        <w:t>Key words</w:t>
      </w:r>
    </w:p>
    <w:p w:rsidR="00761A8B" w:rsidRPr="00761A8B" w:rsidRDefault="00761A8B" w:rsidP="00576586">
      <w:pPr>
        <w:spacing w:line="360" w:lineRule="auto"/>
        <w:jc w:val="both"/>
        <w:rPr>
          <w:rFonts w:ascii="Times New Roman" w:hAnsi="Times New Roman" w:cs="Times New Roman"/>
          <w:sz w:val="24"/>
          <w:szCs w:val="24"/>
          <w:lang w:val="en-US"/>
        </w:rPr>
      </w:pPr>
      <w:r w:rsidRPr="00761A8B">
        <w:rPr>
          <w:rFonts w:ascii="Times New Roman" w:hAnsi="Times New Roman" w:cs="Times New Roman"/>
          <w:sz w:val="24"/>
          <w:szCs w:val="24"/>
          <w:lang w:val="en-US"/>
        </w:rPr>
        <w:t xml:space="preserve">COVID-19; Old Age; Care Levels; </w:t>
      </w:r>
      <w:r w:rsidR="00CB65D0">
        <w:rPr>
          <w:rFonts w:ascii="Times New Roman" w:hAnsi="Times New Roman" w:cs="Times New Roman"/>
          <w:sz w:val="24"/>
          <w:szCs w:val="24"/>
          <w:lang w:val="en-US"/>
        </w:rPr>
        <w:t xml:space="preserve">Geriatrics; </w:t>
      </w:r>
      <w:r w:rsidRPr="00761A8B">
        <w:rPr>
          <w:rFonts w:ascii="Times New Roman" w:hAnsi="Times New Roman" w:cs="Times New Roman"/>
          <w:sz w:val="24"/>
          <w:szCs w:val="24"/>
          <w:lang w:val="en-US"/>
        </w:rPr>
        <w:t>Communication</w:t>
      </w:r>
    </w:p>
    <w:p w:rsidR="001C7D7B" w:rsidRDefault="001C7D7B" w:rsidP="00576586">
      <w:pPr>
        <w:spacing w:line="360" w:lineRule="auto"/>
        <w:jc w:val="both"/>
        <w:rPr>
          <w:rFonts w:ascii="Times New Roman" w:hAnsi="Times New Roman" w:cs="Times New Roman"/>
          <w:b/>
          <w:sz w:val="24"/>
          <w:szCs w:val="24"/>
        </w:rPr>
      </w:pPr>
      <w:r w:rsidRPr="00CD47D8">
        <w:rPr>
          <w:rFonts w:ascii="Times New Roman" w:hAnsi="Times New Roman" w:cs="Times New Roman"/>
          <w:b/>
          <w:sz w:val="24"/>
          <w:szCs w:val="24"/>
        </w:rPr>
        <w:t>Resumen</w:t>
      </w:r>
    </w:p>
    <w:p w:rsidR="00761A8B" w:rsidRPr="00EF12AB" w:rsidRDefault="00761A8B" w:rsidP="0057658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Introducción: </w:t>
      </w:r>
      <w:r w:rsidR="00713B69">
        <w:rPr>
          <w:rFonts w:ascii="Times New Roman" w:hAnsi="Times New Roman" w:cs="Times New Roman"/>
          <w:sz w:val="24"/>
          <w:szCs w:val="24"/>
        </w:rPr>
        <w:t xml:space="preserve">La pandemia producida por el </w:t>
      </w:r>
      <w:r w:rsidR="00713B69" w:rsidRPr="00713B69">
        <w:rPr>
          <w:rFonts w:ascii="Times New Roman" w:hAnsi="Times New Roman" w:cs="Times New Roman"/>
          <w:sz w:val="24"/>
          <w:szCs w:val="24"/>
        </w:rPr>
        <w:t>coronavirus SARS-CoV-2</w:t>
      </w:r>
      <w:r w:rsidR="00713B69">
        <w:rPr>
          <w:rFonts w:ascii="Times New Roman" w:hAnsi="Times New Roman" w:cs="Times New Roman"/>
          <w:sz w:val="24"/>
          <w:szCs w:val="24"/>
        </w:rPr>
        <w:t xml:space="preserve"> </w:t>
      </w:r>
      <w:r w:rsidR="00E91938">
        <w:rPr>
          <w:rFonts w:ascii="Times New Roman" w:hAnsi="Times New Roman" w:cs="Times New Roman"/>
          <w:sz w:val="24"/>
          <w:szCs w:val="24"/>
        </w:rPr>
        <w:t>supone</w:t>
      </w:r>
      <w:r w:rsidR="00713B69">
        <w:rPr>
          <w:rFonts w:ascii="Times New Roman" w:hAnsi="Times New Roman" w:cs="Times New Roman"/>
          <w:sz w:val="24"/>
          <w:szCs w:val="24"/>
        </w:rPr>
        <w:t xml:space="preserve"> un </w:t>
      </w:r>
      <w:r w:rsidR="00E91938">
        <w:rPr>
          <w:rFonts w:ascii="Times New Roman" w:hAnsi="Times New Roman" w:cs="Times New Roman"/>
          <w:sz w:val="24"/>
          <w:szCs w:val="24"/>
        </w:rPr>
        <w:t>gran</w:t>
      </w:r>
      <w:r w:rsidR="00713B69">
        <w:rPr>
          <w:rFonts w:ascii="Times New Roman" w:hAnsi="Times New Roman" w:cs="Times New Roman"/>
          <w:sz w:val="24"/>
          <w:szCs w:val="24"/>
        </w:rPr>
        <w:t xml:space="preserve"> reto sanitario con efectos económicos y sociales patentes</w:t>
      </w:r>
      <w:r w:rsidR="00CE551D">
        <w:rPr>
          <w:rFonts w:ascii="Times New Roman" w:hAnsi="Times New Roman" w:cs="Times New Roman"/>
          <w:sz w:val="24"/>
          <w:szCs w:val="24"/>
        </w:rPr>
        <w:t xml:space="preserve"> </w:t>
      </w:r>
      <w:r w:rsidR="00B77FF9">
        <w:rPr>
          <w:rFonts w:ascii="Times New Roman" w:hAnsi="Times New Roman" w:cs="Times New Roman"/>
          <w:sz w:val="24"/>
          <w:szCs w:val="24"/>
        </w:rPr>
        <w:t>pues</w:t>
      </w:r>
      <w:r w:rsidR="00713B69">
        <w:rPr>
          <w:rFonts w:ascii="Times New Roman" w:hAnsi="Times New Roman" w:cs="Times New Roman"/>
          <w:sz w:val="24"/>
          <w:szCs w:val="24"/>
        </w:rPr>
        <w:t xml:space="preserve"> </w:t>
      </w:r>
      <w:r w:rsidR="00B77FF9">
        <w:rPr>
          <w:rFonts w:ascii="Times New Roman" w:hAnsi="Times New Roman" w:cs="Times New Roman"/>
          <w:sz w:val="24"/>
          <w:szCs w:val="24"/>
        </w:rPr>
        <w:t>l</w:t>
      </w:r>
      <w:r w:rsidR="00713B69">
        <w:rPr>
          <w:rFonts w:ascii="Times New Roman" w:hAnsi="Times New Roman" w:cs="Times New Roman"/>
          <w:sz w:val="24"/>
          <w:szCs w:val="24"/>
        </w:rPr>
        <w:t>a salud de la población mundial peligr</w:t>
      </w:r>
      <w:r w:rsidR="00E91938">
        <w:rPr>
          <w:rFonts w:ascii="Times New Roman" w:hAnsi="Times New Roman" w:cs="Times New Roman"/>
          <w:sz w:val="24"/>
          <w:szCs w:val="24"/>
        </w:rPr>
        <w:t>a</w:t>
      </w:r>
      <w:r w:rsidR="00713B69">
        <w:rPr>
          <w:rFonts w:ascii="Times New Roman" w:hAnsi="Times New Roman" w:cs="Times New Roman"/>
          <w:sz w:val="24"/>
          <w:szCs w:val="24"/>
        </w:rPr>
        <w:t xml:space="preserve"> y las formas habituales de afrontar situaciones epidémicas </w:t>
      </w:r>
      <w:r w:rsidR="00B77FF9">
        <w:rPr>
          <w:rFonts w:ascii="Times New Roman" w:hAnsi="Times New Roman" w:cs="Times New Roman"/>
          <w:sz w:val="24"/>
          <w:szCs w:val="24"/>
        </w:rPr>
        <w:t>son</w:t>
      </w:r>
      <w:r w:rsidR="00713B69">
        <w:rPr>
          <w:rFonts w:ascii="Times New Roman" w:hAnsi="Times New Roman" w:cs="Times New Roman"/>
          <w:sz w:val="24"/>
          <w:szCs w:val="24"/>
        </w:rPr>
        <w:t xml:space="preserve"> puestas en cuestión</w:t>
      </w:r>
      <w:r w:rsidR="00B77FF9">
        <w:rPr>
          <w:rFonts w:ascii="Times New Roman" w:hAnsi="Times New Roman" w:cs="Times New Roman"/>
          <w:sz w:val="24"/>
          <w:szCs w:val="24"/>
        </w:rPr>
        <w:t>,</w:t>
      </w:r>
      <w:r w:rsidR="00713B69">
        <w:rPr>
          <w:rFonts w:ascii="Times New Roman" w:hAnsi="Times New Roman" w:cs="Times New Roman"/>
          <w:sz w:val="24"/>
          <w:szCs w:val="24"/>
        </w:rPr>
        <w:t xml:space="preserve"> </w:t>
      </w:r>
      <w:r w:rsidR="00CB65D0">
        <w:rPr>
          <w:rFonts w:ascii="Times New Roman" w:hAnsi="Times New Roman" w:cs="Times New Roman"/>
          <w:sz w:val="24"/>
          <w:szCs w:val="24"/>
        </w:rPr>
        <w:t>lo que hace necesario</w:t>
      </w:r>
      <w:r w:rsidR="00713B69">
        <w:rPr>
          <w:rFonts w:ascii="Times New Roman" w:hAnsi="Times New Roman" w:cs="Times New Roman"/>
          <w:sz w:val="24"/>
          <w:szCs w:val="24"/>
        </w:rPr>
        <w:t xml:space="preserve"> un esfuerzo </w:t>
      </w:r>
      <w:r w:rsidR="00CB65D0">
        <w:rPr>
          <w:rFonts w:ascii="Times New Roman" w:hAnsi="Times New Roman" w:cs="Times New Roman"/>
          <w:sz w:val="24"/>
          <w:szCs w:val="24"/>
        </w:rPr>
        <w:t xml:space="preserve">de </w:t>
      </w:r>
      <w:r w:rsidR="00713B69">
        <w:rPr>
          <w:rFonts w:ascii="Times New Roman" w:hAnsi="Times New Roman" w:cs="Times New Roman"/>
          <w:sz w:val="24"/>
          <w:szCs w:val="24"/>
        </w:rPr>
        <w:t>coordina</w:t>
      </w:r>
      <w:r w:rsidR="00CB65D0">
        <w:rPr>
          <w:rFonts w:ascii="Times New Roman" w:hAnsi="Times New Roman" w:cs="Times New Roman"/>
          <w:sz w:val="24"/>
          <w:szCs w:val="24"/>
        </w:rPr>
        <w:t>ción</w:t>
      </w:r>
      <w:r w:rsidR="00EF12AB">
        <w:rPr>
          <w:rFonts w:ascii="Times New Roman" w:hAnsi="Times New Roman" w:cs="Times New Roman"/>
          <w:sz w:val="24"/>
          <w:szCs w:val="24"/>
        </w:rPr>
        <w:t xml:space="preserve"> en la atención a las personas mayores</w:t>
      </w:r>
      <w:r w:rsidR="00713B69">
        <w:rPr>
          <w:rFonts w:ascii="Times New Roman" w:hAnsi="Times New Roman" w:cs="Times New Roman"/>
          <w:sz w:val="24"/>
          <w:szCs w:val="24"/>
        </w:rPr>
        <w:t xml:space="preserve">. </w:t>
      </w:r>
      <w:r w:rsidR="00713B69">
        <w:rPr>
          <w:rFonts w:ascii="Times New Roman" w:hAnsi="Times New Roman" w:cs="Times New Roman"/>
          <w:b/>
          <w:sz w:val="24"/>
          <w:szCs w:val="24"/>
        </w:rPr>
        <w:t xml:space="preserve">Objetivo: </w:t>
      </w:r>
      <w:r w:rsidR="00713B69" w:rsidRPr="00713B69">
        <w:rPr>
          <w:rFonts w:ascii="Times New Roman" w:hAnsi="Times New Roman" w:cs="Times New Roman"/>
          <w:sz w:val="24"/>
          <w:szCs w:val="24"/>
        </w:rPr>
        <w:t>Conocer la influencia que la comunicación técnica producida durante la crisis sanitaria causada por el COVID-19 podrá ejercer sobre la coordinación de la atención geriátrica en la provincia de Lugo.</w:t>
      </w:r>
      <w:r w:rsidR="00713B69">
        <w:rPr>
          <w:rFonts w:ascii="Times New Roman" w:hAnsi="Times New Roman" w:cs="Times New Roman"/>
          <w:b/>
          <w:sz w:val="24"/>
          <w:szCs w:val="24"/>
        </w:rPr>
        <w:t xml:space="preserve"> </w:t>
      </w:r>
      <w:r>
        <w:rPr>
          <w:rFonts w:ascii="Times New Roman" w:hAnsi="Times New Roman" w:cs="Times New Roman"/>
          <w:b/>
          <w:sz w:val="24"/>
          <w:szCs w:val="24"/>
        </w:rPr>
        <w:t>Metodología:</w:t>
      </w:r>
      <w:r w:rsidR="00713B69">
        <w:rPr>
          <w:rFonts w:ascii="Times New Roman" w:hAnsi="Times New Roman" w:cs="Times New Roman"/>
          <w:b/>
          <w:sz w:val="24"/>
          <w:szCs w:val="24"/>
        </w:rPr>
        <w:t xml:space="preserve"> </w:t>
      </w:r>
      <w:r w:rsidR="00713B69" w:rsidRPr="00713B69">
        <w:rPr>
          <w:rFonts w:ascii="Times New Roman" w:hAnsi="Times New Roman" w:cs="Times New Roman"/>
          <w:sz w:val="24"/>
          <w:szCs w:val="24"/>
        </w:rPr>
        <w:t>Es</w:t>
      </w:r>
      <w:r w:rsidR="00713B69">
        <w:rPr>
          <w:rFonts w:ascii="Times New Roman" w:hAnsi="Times New Roman" w:cs="Times New Roman"/>
          <w:sz w:val="24"/>
          <w:szCs w:val="24"/>
        </w:rPr>
        <w:t xml:space="preserve">tudio prospectivo Delphi </w:t>
      </w:r>
      <w:r w:rsidR="00CB65D0">
        <w:rPr>
          <w:rFonts w:ascii="Times New Roman" w:hAnsi="Times New Roman" w:cs="Times New Roman"/>
          <w:sz w:val="24"/>
          <w:szCs w:val="24"/>
        </w:rPr>
        <w:t>empleando</w:t>
      </w:r>
      <w:r w:rsidR="00713B69">
        <w:rPr>
          <w:rFonts w:ascii="Times New Roman" w:hAnsi="Times New Roman" w:cs="Times New Roman"/>
          <w:sz w:val="24"/>
          <w:szCs w:val="24"/>
        </w:rPr>
        <w:t xml:space="preserve"> un cuestionario de doble circulación a </w:t>
      </w:r>
      <w:r w:rsidR="00CB65D0">
        <w:rPr>
          <w:rFonts w:ascii="Times New Roman" w:hAnsi="Times New Roman" w:cs="Times New Roman"/>
          <w:sz w:val="24"/>
          <w:szCs w:val="24"/>
        </w:rPr>
        <w:t xml:space="preserve">cumplimentar por </w:t>
      </w:r>
      <w:r w:rsidR="00713B69">
        <w:rPr>
          <w:rFonts w:ascii="Times New Roman" w:hAnsi="Times New Roman" w:cs="Times New Roman"/>
          <w:sz w:val="24"/>
          <w:szCs w:val="24"/>
        </w:rPr>
        <w:t xml:space="preserve">expertos </w:t>
      </w:r>
      <w:r w:rsidR="00E91938">
        <w:rPr>
          <w:rFonts w:ascii="Times New Roman" w:hAnsi="Times New Roman" w:cs="Times New Roman"/>
          <w:sz w:val="24"/>
          <w:szCs w:val="24"/>
        </w:rPr>
        <w:t xml:space="preserve">en </w:t>
      </w:r>
      <w:r w:rsidR="00713B69">
        <w:rPr>
          <w:rFonts w:ascii="Times New Roman" w:hAnsi="Times New Roman" w:cs="Times New Roman"/>
          <w:sz w:val="24"/>
          <w:szCs w:val="24"/>
        </w:rPr>
        <w:t>Geriatría y Gerontología de la provincia de Lugo</w:t>
      </w:r>
      <w:r w:rsidR="00EF12AB">
        <w:rPr>
          <w:rFonts w:ascii="Times New Roman" w:hAnsi="Times New Roman" w:cs="Times New Roman"/>
          <w:sz w:val="24"/>
          <w:szCs w:val="24"/>
        </w:rPr>
        <w:t xml:space="preserve"> </w:t>
      </w:r>
      <w:proofErr w:type="spellStart"/>
      <w:r w:rsidR="00EF12AB">
        <w:rPr>
          <w:rFonts w:ascii="Times New Roman" w:hAnsi="Times New Roman" w:cs="Times New Roman"/>
          <w:sz w:val="24"/>
          <w:szCs w:val="24"/>
        </w:rPr>
        <w:t>constituídos</w:t>
      </w:r>
      <w:proofErr w:type="spellEnd"/>
      <w:r w:rsidR="00EF12AB">
        <w:rPr>
          <w:rFonts w:ascii="Times New Roman" w:hAnsi="Times New Roman" w:cs="Times New Roman"/>
          <w:sz w:val="24"/>
          <w:szCs w:val="24"/>
        </w:rPr>
        <w:t xml:space="preserve"> en </w:t>
      </w:r>
      <w:r w:rsidR="00BA0A0D">
        <w:rPr>
          <w:rFonts w:ascii="Times New Roman" w:hAnsi="Times New Roman" w:cs="Times New Roman"/>
          <w:sz w:val="24"/>
          <w:szCs w:val="24"/>
        </w:rPr>
        <w:t xml:space="preserve">dos </w:t>
      </w:r>
      <w:r w:rsidR="00EF12AB">
        <w:rPr>
          <w:rFonts w:ascii="Times New Roman" w:hAnsi="Times New Roman" w:cs="Times New Roman"/>
          <w:sz w:val="24"/>
          <w:szCs w:val="24"/>
        </w:rPr>
        <w:t>panel</w:t>
      </w:r>
      <w:r w:rsidR="00BA0A0D">
        <w:rPr>
          <w:rFonts w:ascii="Times New Roman" w:hAnsi="Times New Roman" w:cs="Times New Roman"/>
          <w:sz w:val="24"/>
          <w:szCs w:val="24"/>
        </w:rPr>
        <w:t>es</w:t>
      </w:r>
      <w:r w:rsidR="00713B69">
        <w:rPr>
          <w:rFonts w:ascii="Times New Roman" w:hAnsi="Times New Roman" w:cs="Times New Roman"/>
          <w:sz w:val="24"/>
          <w:szCs w:val="24"/>
        </w:rPr>
        <w:t xml:space="preserve">. </w:t>
      </w:r>
      <w:r w:rsidR="00EF12AB">
        <w:rPr>
          <w:rFonts w:ascii="Times New Roman" w:hAnsi="Times New Roman" w:cs="Times New Roman"/>
          <w:b/>
          <w:sz w:val="24"/>
          <w:szCs w:val="24"/>
        </w:rPr>
        <w:t xml:space="preserve">Resultados: </w:t>
      </w:r>
      <w:r w:rsidR="00BA0A0D" w:rsidRPr="00BA0A0D">
        <w:rPr>
          <w:rFonts w:ascii="Times New Roman" w:hAnsi="Times New Roman" w:cs="Times New Roman"/>
          <w:sz w:val="24"/>
          <w:szCs w:val="24"/>
        </w:rPr>
        <w:t>N= 26, 20 mujeres, 6 hombres. Rango de edad: 25 – 63</w:t>
      </w:r>
      <w:r w:rsidR="00BA0A0D">
        <w:rPr>
          <w:rFonts w:ascii="Times New Roman" w:hAnsi="Times New Roman" w:cs="Times New Roman"/>
          <w:sz w:val="24"/>
          <w:szCs w:val="24"/>
        </w:rPr>
        <w:t xml:space="preserve"> años</w:t>
      </w:r>
      <w:r w:rsidR="00BA0A0D" w:rsidRPr="00BA0A0D">
        <w:rPr>
          <w:rFonts w:ascii="Times New Roman" w:hAnsi="Times New Roman" w:cs="Times New Roman"/>
          <w:sz w:val="24"/>
          <w:szCs w:val="24"/>
        </w:rPr>
        <w:t>. Las respuestas medias de ambos paneles</w:t>
      </w:r>
      <w:r w:rsidR="00BA0A0D">
        <w:rPr>
          <w:rFonts w:ascii="Times New Roman" w:hAnsi="Times New Roman" w:cs="Times New Roman"/>
          <w:sz w:val="24"/>
          <w:szCs w:val="24"/>
        </w:rPr>
        <w:t xml:space="preserve"> </w:t>
      </w:r>
      <w:r w:rsidR="002E215D">
        <w:rPr>
          <w:rFonts w:ascii="Times New Roman" w:hAnsi="Times New Roman" w:cs="Times New Roman"/>
          <w:sz w:val="24"/>
          <w:szCs w:val="24"/>
        </w:rPr>
        <w:t>se han a</w:t>
      </w:r>
      <w:r w:rsidR="00BA0A0D" w:rsidRPr="00BA0A0D">
        <w:rPr>
          <w:rFonts w:ascii="Times New Roman" w:hAnsi="Times New Roman" w:cs="Times New Roman"/>
          <w:sz w:val="24"/>
          <w:szCs w:val="24"/>
        </w:rPr>
        <w:t>pr</w:t>
      </w:r>
      <w:r w:rsidR="002E215D">
        <w:rPr>
          <w:rFonts w:ascii="Times New Roman" w:hAnsi="Times New Roman" w:cs="Times New Roman"/>
          <w:sz w:val="24"/>
          <w:szCs w:val="24"/>
        </w:rPr>
        <w:t xml:space="preserve">oximado y los </w:t>
      </w:r>
      <w:r w:rsidR="00BA0A0D" w:rsidRPr="00BA0A0D">
        <w:rPr>
          <w:rFonts w:ascii="Times New Roman" w:hAnsi="Times New Roman" w:cs="Times New Roman"/>
          <w:sz w:val="24"/>
          <w:szCs w:val="24"/>
        </w:rPr>
        <w:t xml:space="preserve">rangos se </w:t>
      </w:r>
      <w:r w:rsidR="00B77FF9">
        <w:rPr>
          <w:rFonts w:ascii="Times New Roman" w:hAnsi="Times New Roman" w:cs="Times New Roman"/>
          <w:sz w:val="24"/>
          <w:szCs w:val="24"/>
        </w:rPr>
        <w:t xml:space="preserve">han </w:t>
      </w:r>
      <w:r w:rsidR="00BA0A0D" w:rsidRPr="00BA0A0D">
        <w:rPr>
          <w:rFonts w:ascii="Times New Roman" w:hAnsi="Times New Roman" w:cs="Times New Roman"/>
          <w:sz w:val="24"/>
          <w:szCs w:val="24"/>
        </w:rPr>
        <w:t>estrecha</w:t>
      </w:r>
      <w:r w:rsidR="00B77FF9">
        <w:rPr>
          <w:rFonts w:ascii="Times New Roman" w:hAnsi="Times New Roman" w:cs="Times New Roman"/>
          <w:sz w:val="24"/>
          <w:szCs w:val="24"/>
        </w:rPr>
        <w:t>do</w:t>
      </w:r>
      <w:r w:rsidR="00BA0A0D" w:rsidRPr="00BA0A0D">
        <w:rPr>
          <w:rFonts w:ascii="Times New Roman" w:hAnsi="Times New Roman" w:cs="Times New Roman"/>
          <w:sz w:val="24"/>
          <w:szCs w:val="24"/>
        </w:rPr>
        <w:t xml:space="preserve"> en la segunda circulación de la encuesta.</w:t>
      </w:r>
      <w:r>
        <w:rPr>
          <w:rFonts w:ascii="Times New Roman" w:hAnsi="Times New Roman" w:cs="Times New Roman"/>
          <w:b/>
          <w:sz w:val="24"/>
          <w:szCs w:val="24"/>
        </w:rPr>
        <w:t xml:space="preserve"> Conclusión:</w:t>
      </w:r>
      <w:r w:rsidR="00713B69">
        <w:rPr>
          <w:rFonts w:ascii="Times New Roman" w:hAnsi="Times New Roman" w:cs="Times New Roman"/>
          <w:b/>
          <w:sz w:val="24"/>
          <w:szCs w:val="24"/>
        </w:rPr>
        <w:t xml:space="preserve"> </w:t>
      </w:r>
      <w:r w:rsidR="00713B69" w:rsidRPr="00EF12AB">
        <w:rPr>
          <w:rFonts w:ascii="Times New Roman" w:hAnsi="Times New Roman" w:cs="Times New Roman"/>
          <w:sz w:val="24"/>
          <w:szCs w:val="24"/>
        </w:rPr>
        <w:t xml:space="preserve">Una estrategia de comunicación </w:t>
      </w:r>
      <w:r w:rsidR="00EF12AB">
        <w:rPr>
          <w:rFonts w:ascii="Times New Roman" w:hAnsi="Times New Roman" w:cs="Times New Roman"/>
          <w:sz w:val="24"/>
          <w:szCs w:val="24"/>
        </w:rPr>
        <w:t xml:space="preserve">bidireccional entre los profesionales de la Geriatría y la Gerontología, </w:t>
      </w:r>
      <w:r w:rsidR="00713B69" w:rsidRPr="00EF12AB">
        <w:rPr>
          <w:rFonts w:ascii="Times New Roman" w:hAnsi="Times New Roman" w:cs="Times New Roman"/>
          <w:sz w:val="24"/>
          <w:szCs w:val="24"/>
        </w:rPr>
        <w:t xml:space="preserve">basada en documentación técnica </w:t>
      </w:r>
      <w:r w:rsidR="00EF12AB">
        <w:rPr>
          <w:rFonts w:ascii="Times New Roman" w:hAnsi="Times New Roman" w:cs="Times New Roman"/>
          <w:sz w:val="24"/>
          <w:szCs w:val="24"/>
        </w:rPr>
        <w:t xml:space="preserve">y científica, facilitará la coordinación entre niveles asistenciales y mejorará </w:t>
      </w:r>
      <w:r w:rsidR="00CE551D">
        <w:rPr>
          <w:rFonts w:ascii="Times New Roman" w:hAnsi="Times New Roman" w:cs="Times New Roman"/>
          <w:sz w:val="24"/>
          <w:szCs w:val="24"/>
        </w:rPr>
        <w:t xml:space="preserve">las expectativas de salud de </w:t>
      </w:r>
      <w:r w:rsidR="00EF12AB">
        <w:rPr>
          <w:rFonts w:ascii="Times New Roman" w:hAnsi="Times New Roman" w:cs="Times New Roman"/>
          <w:sz w:val="24"/>
          <w:szCs w:val="24"/>
        </w:rPr>
        <w:t xml:space="preserve">las personas mayores en situaciones de crisis aunque también </w:t>
      </w:r>
      <w:r w:rsidR="00E91938">
        <w:rPr>
          <w:rFonts w:ascii="Times New Roman" w:hAnsi="Times New Roman" w:cs="Times New Roman"/>
          <w:sz w:val="24"/>
          <w:szCs w:val="24"/>
        </w:rPr>
        <w:t xml:space="preserve">en </w:t>
      </w:r>
      <w:r w:rsidR="00EF12AB">
        <w:rPr>
          <w:rFonts w:ascii="Times New Roman" w:hAnsi="Times New Roman" w:cs="Times New Roman"/>
          <w:sz w:val="24"/>
          <w:szCs w:val="24"/>
        </w:rPr>
        <w:t>la cronicidad.</w:t>
      </w:r>
    </w:p>
    <w:p w:rsidR="00B1506C" w:rsidRPr="003C7818" w:rsidRDefault="00B1506C" w:rsidP="00576586">
      <w:pPr>
        <w:spacing w:line="360" w:lineRule="auto"/>
        <w:jc w:val="both"/>
        <w:rPr>
          <w:rFonts w:ascii="Times New Roman" w:hAnsi="Times New Roman" w:cs="Times New Roman"/>
          <w:b/>
          <w:sz w:val="24"/>
          <w:szCs w:val="24"/>
          <w:lang w:val="en-US"/>
        </w:rPr>
      </w:pPr>
      <w:r w:rsidRPr="003C7818">
        <w:rPr>
          <w:rFonts w:ascii="Times New Roman" w:hAnsi="Times New Roman" w:cs="Times New Roman"/>
          <w:b/>
          <w:sz w:val="24"/>
          <w:szCs w:val="24"/>
          <w:lang w:val="en-US"/>
        </w:rPr>
        <w:t>Abstract</w:t>
      </w:r>
    </w:p>
    <w:p w:rsidR="00C446DE" w:rsidRPr="003C7818" w:rsidRDefault="003C7818" w:rsidP="00576586">
      <w:pPr>
        <w:spacing w:line="360" w:lineRule="auto"/>
        <w:jc w:val="both"/>
        <w:rPr>
          <w:rFonts w:ascii="Times New Roman" w:hAnsi="Times New Roman" w:cs="Times New Roman"/>
          <w:b/>
          <w:sz w:val="24"/>
          <w:szCs w:val="24"/>
          <w:lang w:val="en-US"/>
        </w:rPr>
      </w:pPr>
      <w:r w:rsidRPr="003C7818">
        <w:rPr>
          <w:rFonts w:ascii="Times New Roman" w:hAnsi="Times New Roman" w:cs="Times New Roman"/>
          <w:b/>
          <w:sz w:val="24"/>
          <w:szCs w:val="24"/>
          <w:lang w:val="en-US"/>
        </w:rPr>
        <w:lastRenderedPageBreak/>
        <w:t xml:space="preserve">Introduction: </w:t>
      </w:r>
      <w:r w:rsidRPr="003C7818">
        <w:rPr>
          <w:rFonts w:ascii="Times New Roman" w:hAnsi="Times New Roman" w:cs="Times New Roman"/>
          <w:sz w:val="24"/>
          <w:szCs w:val="24"/>
          <w:lang w:val="en-US"/>
        </w:rPr>
        <w:t>The pandemic caused by the SARS-CoV-2 coronavirus represents a major health challenge with obvious economic and social effects, since the health of the world population is in danger and the usual ways of tackling epidemic situations are called into question, thus requiring an effort of coordination in the care of the elderly.</w:t>
      </w:r>
      <w:r>
        <w:rPr>
          <w:rFonts w:ascii="Times New Roman" w:hAnsi="Times New Roman" w:cs="Times New Roman"/>
          <w:sz w:val="24"/>
          <w:szCs w:val="24"/>
          <w:lang w:val="en-US"/>
        </w:rPr>
        <w:t xml:space="preserve"> </w:t>
      </w:r>
      <w:r w:rsidRPr="003C7818">
        <w:rPr>
          <w:rFonts w:ascii="Times New Roman" w:hAnsi="Times New Roman" w:cs="Times New Roman"/>
          <w:b/>
          <w:sz w:val="24"/>
          <w:szCs w:val="24"/>
          <w:lang w:val="en-US"/>
        </w:rPr>
        <w:t xml:space="preserve">Objective: </w:t>
      </w:r>
      <w:r w:rsidRPr="003C7818">
        <w:rPr>
          <w:rFonts w:ascii="Times New Roman" w:hAnsi="Times New Roman" w:cs="Times New Roman"/>
          <w:sz w:val="24"/>
          <w:szCs w:val="24"/>
          <w:lang w:val="en-US"/>
        </w:rPr>
        <w:t>To know the influence that the technical communication produced during the health crisis caused by COVID-19 may exert on the coordination of geriatric care in the province of Lugo.</w:t>
      </w:r>
      <w:r>
        <w:rPr>
          <w:rFonts w:ascii="Times New Roman" w:hAnsi="Times New Roman" w:cs="Times New Roman"/>
          <w:sz w:val="24"/>
          <w:szCs w:val="24"/>
          <w:lang w:val="en-US"/>
        </w:rPr>
        <w:t xml:space="preserve"> </w:t>
      </w:r>
      <w:r w:rsidRPr="003C7818">
        <w:rPr>
          <w:rFonts w:ascii="Times New Roman" w:hAnsi="Times New Roman" w:cs="Times New Roman"/>
          <w:b/>
          <w:sz w:val="24"/>
          <w:szCs w:val="24"/>
          <w:lang w:val="en-US"/>
        </w:rPr>
        <w:t>Methodology:</w:t>
      </w:r>
      <w:r>
        <w:rPr>
          <w:rFonts w:ascii="Times New Roman" w:hAnsi="Times New Roman" w:cs="Times New Roman"/>
          <w:b/>
          <w:sz w:val="24"/>
          <w:szCs w:val="24"/>
          <w:lang w:val="en-US"/>
        </w:rPr>
        <w:t xml:space="preserve"> </w:t>
      </w:r>
      <w:r w:rsidRPr="003C7818">
        <w:rPr>
          <w:rFonts w:ascii="Times New Roman" w:hAnsi="Times New Roman" w:cs="Times New Roman"/>
          <w:sz w:val="24"/>
          <w:szCs w:val="24"/>
          <w:lang w:val="en-US"/>
        </w:rPr>
        <w:t>Prospective Delphi study using a double circulation questionnaire to be completed by experts in Geriatrics and Gerontology from Lugo province, consisting of two panels.</w:t>
      </w:r>
      <w:r>
        <w:rPr>
          <w:rFonts w:ascii="Times New Roman" w:hAnsi="Times New Roman" w:cs="Times New Roman"/>
          <w:sz w:val="24"/>
          <w:szCs w:val="24"/>
          <w:lang w:val="en-US"/>
        </w:rPr>
        <w:t xml:space="preserve"> </w:t>
      </w:r>
      <w:r w:rsidRPr="003C7818">
        <w:rPr>
          <w:rFonts w:ascii="Times New Roman" w:hAnsi="Times New Roman" w:cs="Times New Roman"/>
          <w:b/>
          <w:sz w:val="24"/>
          <w:szCs w:val="24"/>
          <w:lang w:val="en-US"/>
        </w:rPr>
        <w:t xml:space="preserve">Results: </w:t>
      </w:r>
      <w:r w:rsidRPr="003C7818">
        <w:rPr>
          <w:rFonts w:ascii="Times New Roman" w:hAnsi="Times New Roman" w:cs="Times New Roman"/>
          <w:sz w:val="24"/>
          <w:szCs w:val="24"/>
          <w:lang w:val="en-US"/>
        </w:rPr>
        <w:t xml:space="preserve">N = 26, 20 women, 6 men. Age range: 25 - 63 years. The average responses of both panels were approximated and the ranges narrowed in the second circulation of the survey. </w:t>
      </w:r>
      <w:r w:rsidRPr="003C7818">
        <w:rPr>
          <w:rFonts w:ascii="Times New Roman" w:hAnsi="Times New Roman" w:cs="Times New Roman"/>
          <w:b/>
          <w:sz w:val="24"/>
          <w:szCs w:val="24"/>
          <w:lang w:val="en-US"/>
        </w:rPr>
        <w:t xml:space="preserve">Conclusion: </w:t>
      </w:r>
      <w:r w:rsidRPr="003C7818">
        <w:rPr>
          <w:rFonts w:ascii="Times New Roman" w:hAnsi="Times New Roman" w:cs="Times New Roman"/>
          <w:sz w:val="24"/>
          <w:szCs w:val="24"/>
          <w:lang w:val="en-US"/>
        </w:rPr>
        <w:t>A two-way communication strategy between Geriatrics and Gerontology professionals, based on technical and scientific documentation, will facilitate coordination between healthcare levels and improve the health expectations of older people in crisis situations, but also in chronicity.</w:t>
      </w:r>
    </w:p>
    <w:p w:rsidR="001C7D7B" w:rsidRDefault="001C7D7B" w:rsidP="00576586">
      <w:pPr>
        <w:spacing w:line="360" w:lineRule="auto"/>
        <w:jc w:val="both"/>
        <w:rPr>
          <w:rFonts w:ascii="Times New Roman" w:hAnsi="Times New Roman" w:cs="Times New Roman"/>
          <w:b/>
          <w:sz w:val="24"/>
          <w:szCs w:val="24"/>
        </w:rPr>
      </w:pPr>
      <w:r w:rsidRPr="00CD47D8">
        <w:rPr>
          <w:rFonts w:ascii="Times New Roman" w:hAnsi="Times New Roman" w:cs="Times New Roman"/>
          <w:b/>
          <w:sz w:val="24"/>
          <w:szCs w:val="24"/>
        </w:rPr>
        <w:t>Introducción</w:t>
      </w:r>
    </w:p>
    <w:p w:rsidR="00FA0FC9" w:rsidRDefault="00B1506C"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CO</w:t>
      </w:r>
      <w:r w:rsidR="002A66C7">
        <w:rPr>
          <w:rFonts w:ascii="Times New Roman" w:hAnsi="Times New Roman" w:cs="Times New Roman"/>
          <w:sz w:val="24"/>
          <w:szCs w:val="24"/>
        </w:rPr>
        <w:t>VID-19</w:t>
      </w:r>
      <w:r w:rsidR="000768F6">
        <w:rPr>
          <w:rFonts w:ascii="Times New Roman" w:hAnsi="Times New Roman" w:cs="Times New Roman"/>
          <w:sz w:val="24"/>
          <w:szCs w:val="24"/>
        </w:rPr>
        <w:t xml:space="preserve"> </w:t>
      </w:r>
      <w:r w:rsidR="000768F6" w:rsidRPr="000768F6">
        <w:rPr>
          <w:rFonts w:ascii="Times New Roman" w:hAnsi="Times New Roman" w:cs="Times New Roman"/>
          <w:sz w:val="24"/>
          <w:szCs w:val="24"/>
        </w:rPr>
        <w:t xml:space="preserve">(Coronavirus </w:t>
      </w:r>
      <w:proofErr w:type="spellStart"/>
      <w:r w:rsidR="000768F6" w:rsidRPr="000768F6">
        <w:rPr>
          <w:rFonts w:ascii="Times New Roman" w:hAnsi="Times New Roman" w:cs="Times New Roman"/>
          <w:sz w:val="24"/>
          <w:szCs w:val="24"/>
        </w:rPr>
        <w:t>Infectious</w:t>
      </w:r>
      <w:proofErr w:type="spellEnd"/>
      <w:r w:rsidR="000768F6" w:rsidRPr="000768F6">
        <w:rPr>
          <w:rFonts w:ascii="Times New Roman" w:hAnsi="Times New Roman" w:cs="Times New Roman"/>
          <w:sz w:val="24"/>
          <w:szCs w:val="24"/>
        </w:rPr>
        <w:t xml:space="preserve"> Disease-19),</w:t>
      </w:r>
      <w:r w:rsidR="000768F6">
        <w:rPr>
          <w:rFonts w:ascii="Times New Roman" w:hAnsi="Times New Roman" w:cs="Times New Roman"/>
          <w:sz w:val="24"/>
          <w:szCs w:val="24"/>
        </w:rPr>
        <w:t xml:space="preserve"> </w:t>
      </w:r>
      <w:r w:rsidR="002C0A3A">
        <w:rPr>
          <w:rFonts w:ascii="Times New Roman" w:hAnsi="Times New Roman" w:cs="Times New Roman"/>
          <w:sz w:val="24"/>
          <w:szCs w:val="24"/>
        </w:rPr>
        <w:t xml:space="preserve">la pandemia </w:t>
      </w:r>
      <w:r w:rsidR="00ED62EA">
        <w:rPr>
          <w:rFonts w:ascii="Times New Roman" w:hAnsi="Times New Roman" w:cs="Times New Roman"/>
          <w:sz w:val="24"/>
          <w:szCs w:val="24"/>
        </w:rPr>
        <w:t xml:space="preserve">ocasionada </w:t>
      </w:r>
      <w:r w:rsidR="002C0A3A">
        <w:rPr>
          <w:rFonts w:ascii="Times New Roman" w:hAnsi="Times New Roman" w:cs="Times New Roman"/>
          <w:sz w:val="24"/>
          <w:szCs w:val="24"/>
        </w:rPr>
        <w:t xml:space="preserve">por </w:t>
      </w:r>
      <w:r w:rsidR="006160E3">
        <w:rPr>
          <w:rFonts w:ascii="Times New Roman" w:hAnsi="Times New Roman" w:cs="Times New Roman"/>
          <w:sz w:val="24"/>
          <w:szCs w:val="24"/>
        </w:rPr>
        <w:t>el coro</w:t>
      </w:r>
      <w:r w:rsidR="002C0A3A">
        <w:rPr>
          <w:rFonts w:ascii="Times New Roman" w:hAnsi="Times New Roman" w:cs="Times New Roman"/>
          <w:sz w:val="24"/>
          <w:szCs w:val="24"/>
        </w:rPr>
        <w:t>navirus</w:t>
      </w:r>
      <w:r w:rsidR="000768F6">
        <w:rPr>
          <w:rFonts w:ascii="Times New Roman" w:hAnsi="Times New Roman" w:cs="Times New Roman"/>
          <w:sz w:val="24"/>
          <w:szCs w:val="24"/>
        </w:rPr>
        <w:t xml:space="preserve"> SARS-CoV-2</w:t>
      </w:r>
      <w:r w:rsidR="006514FA">
        <w:rPr>
          <w:rFonts w:ascii="Times New Roman" w:hAnsi="Times New Roman" w:cs="Times New Roman"/>
          <w:sz w:val="24"/>
          <w:szCs w:val="24"/>
        </w:rPr>
        <w:t xml:space="preserve"> </w:t>
      </w:r>
      <w:r w:rsidR="002A66C7">
        <w:rPr>
          <w:rFonts w:ascii="Times New Roman" w:hAnsi="Times New Roman" w:cs="Times New Roman"/>
          <w:sz w:val="24"/>
          <w:szCs w:val="24"/>
        </w:rPr>
        <w:t xml:space="preserve">está suponiendo </w:t>
      </w:r>
      <w:r>
        <w:rPr>
          <w:rFonts w:ascii="Times New Roman" w:hAnsi="Times New Roman" w:cs="Times New Roman"/>
          <w:sz w:val="24"/>
          <w:szCs w:val="24"/>
        </w:rPr>
        <w:t>un enorme</w:t>
      </w:r>
      <w:r w:rsidR="00FA5F1B">
        <w:rPr>
          <w:rFonts w:ascii="Times New Roman" w:hAnsi="Times New Roman" w:cs="Times New Roman"/>
          <w:sz w:val="24"/>
          <w:szCs w:val="24"/>
        </w:rPr>
        <w:t xml:space="preserve"> reto </w:t>
      </w:r>
      <w:r w:rsidR="000D0D57">
        <w:rPr>
          <w:rFonts w:ascii="Times New Roman" w:hAnsi="Times New Roman" w:cs="Times New Roman"/>
          <w:sz w:val="24"/>
          <w:szCs w:val="24"/>
        </w:rPr>
        <w:t xml:space="preserve">epidemiológico </w:t>
      </w:r>
      <w:r w:rsidR="00FA5F1B">
        <w:rPr>
          <w:rFonts w:ascii="Times New Roman" w:hAnsi="Times New Roman" w:cs="Times New Roman"/>
          <w:sz w:val="24"/>
          <w:szCs w:val="24"/>
        </w:rPr>
        <w:t>para el sistema sanitario</w:t>
      </w:r>
      <w:r>
        <w:rPr>
          <w:rFonts w:ascii="Times New Roman" w:hAnsi="Times New Roman" w:cs="Times New Roman"/>
          <w:sz w:val="24"/>
          <w:szCs w:val="24"/>
        </w:rPr>
        <w:t xml:space="preserve"> </w:t>
      </w:r>
      <w:r w:rsidR="00953FF3">
        <w:rPr>
          <w:rFonts w:ascii="Times New Roman" w:hAnsi="Times New Roman" w:cs="Times New Roman"/>
          <w:sz w:val="24"/>
          <w:szCs w:val="24"/>
        </w:rPr>
        <w:t xml:space="preserve">además de </w:t>
      </w:r>
      <w:r w:rsidR="006514FA">
        <w:rPr>
          <w:rFonts w:ascii="Times New Roman" w:hAnsi="Times New Roman" w:cs="Times New Roman"/>
          <w:sz w:val="24"/>
          <w:szCs w:val="24"/>
        </w:rPr>
        <w:t>constitu</w:t>
      </w:r>
      <w:r w:rsidR="00953FF3">
        <w:rPr>
          <w:rFonts w:ascii="Times New Roman" w:hAnsi="Times New Roman" w:cs="Times New Roman"/>
          <w:sz w:val="24"/>
          <w:szCs w:val="24"/>
        </w:rPr>
        <w:t>ir</w:t>
      </w:r>
      <w:r w:rsidR="006514FA">
        <w:rPr>
          <w:rFonts w:ascii="Times New Roman" w:hAnsi="Times New Roman" w:cs="Times New Roman"/>
          <w:sz w:val="24"/>
          <w:szCs w:val="24"/>
        </w:rPr>
        <w:t xml:space="preserve"> </w:t>
      </w:r>
      <w:r w:rsidR="00194B03">
        <w:rPr>
          <w:rFonts w:ascii="Times New Roman" w:hAnsi="Times New Roman" w:cs="Times New Roman"/>
          <w:sz w:val="24"/>
          <w:szCs w:val="24"/>
        </w:rPr>
        <w:t>un drama soci</w:t>
      </w:r>
      <w:r w:rsidR="00A03C59">
        <w:rPr>
          <w:rFonts w:ascii="Times New Roman" w:hAnsi="Times New Roman" w:cs="Times New Roman"/>
          <w:sz w:val="24"/>
          <w:szCs w:val="24"/>
        </w:rPr>
        <w:t xml:space="preserve">al y </w:t>
      </w:r>
      <w:r w:rsidR="00194B03">
        <w:rPr>
          <w:rFonts w:ascii="Times New Roman" w:hAnsi="Times New Roman" w:cs="Times New Roman"/>
          <w:sz w:val="24"/>
          <w:szCs w:val="24"/>
        </w:rPr>
        <w:t>económico de difícil proyección</w:t>
      </w:r>
      <w:r w:rsidR="00ED62EA">
        <w:rPr>
          <w:rFonts w:ascii="Times New Roman" w:hAnsi="Times New Roman" w:cs="Times New Roman"/>
          <w:sz w:val="24"/>
          <w:szCs w:val="24"/>
        </w:rPr>
        <w:t xml:space="preserve"> actual</w:t>
      </w:r>
      <w:r w:rsidR="00194B03">
        <w:rPr>
          <w:rFonts w:ascii="Times New Roman" w:hAnsi="Times New Roman" w:cs="Times New Roman"/>
          <w:sz w:val="24"/>
          <w:szCs w:val="24"/>
        </w:rPr>
        <w:t>.</w:t>
      </w:r>
    </w:p>
    <w:p w:rsidR="00446D35" w:rsidRPr="00397F21" w:rsidRDefault="000D5B4A"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Las autoridades sanitarias de la República Popular China comunicaron el día 31 de Diciembre diversos casos de neumonía de etiología desconocida en la ciudad de Wuh</w:t>
      </w:r>
      <w:r w:rsidR="00160FCF">
        <w:rPr>
          <w:rFonts w:ascii="Times New Roman" w:hAnsi="Times New Roman" w:cs="Times New Roman"/>
          <w:sz w:val="24"/>
          <w:szCs w:val="24"/>
        </w:rPr>
        <w:t xml:space="preserve">an, identificando posteriormente </w:t>
      </w:r>
      <w:r w:rsidR="004F3757">
        <w:rPr>
          <w:rFonts w:ascii="Times New Roman" w:hAnsi="Times New Roman" w:cs="Times New Roman"/>
          <w:sz w:val="24"/>
          <w:szCs w:val="24"/>
        </w:rPr>
        <w:t>el</w:t>
      </w:r>
      <w:r>
        <w:rPr>
          <w:rFonts w:ascii="Times New Roman" w:hAnsi="Times New Roman" w:cs="Times New Roman"/>
          <w:sz w:val="24"/>
          <w:szCs w:val="24"/>
        </w:rPr>
        <w:t xml:space="preserve"> agente causal</w:t>
      </w:r>
      <w:r w:rsidR="004F3757">
        <w:rPr>
          <w:rFonts w:ascii="Times New Roman" w:hAnsi="Times New Roman" w:cs="Times New Roman"/>
          <w:sz w:val="24"/>
          <w:szCs w:val="24"/>
        </w:rPr>
        <w:t xml:space="preserve">, </w:t>
      </w:r>
      <w:r w:rsidRPr="000D5B4A">
        <w:rPr>
          <w:rFonts w:ascii="Times New Roman" w:hAnsi="Times New Roman" w:cs="Times New Roman"/>
          <w:sz w:val="24"/>
          <w:szCs w:val="24"/>
        </w:rPr>
        <w:t>un nuevo coronavirus denominado SARS-CoV-2</w:t>
      </w:r>
      <w:r w:rsidR="00B44C70">
        <w:rPr>
          <w:rFonts w:ascii="Times New Roman" w:hAnsi="Times New Roman" w:cs="Times New Roman"/>
          <w:sz w:val="24"/>
          <w:szCs w:val="24"/>
        </w:rPr>
        <w:t xml:space="preserve"> (</w:t>
      </w:r>
      <w:proofErr w:type="spellStart"/>
      <w:r w:rsidR="003264A4">
        <w:rPr>
          <w:rFonts w:ascii="Times New Roman" w:hAnsi="Times New Roman" w:cs="Times New Roman"/>
          <w:sz w:val="24"/>
          <w:szCs w:val="24"/>
        </w:rPr>
        <w:t>Huang</w:t>
      </w:r>
      <w:proofErr w:type="spellEnd"/>
      <w:r w:rsidR="00A93503">
        <w:rPr>
          <w:rFonts w:ascii="Times New Roman" w:hAnsi="Times New Roman" w:cs="Times New Roman"/>
          <w:sz w:val="24"/>
          <w:szCs w:val="24"/>
        </w:rPr>
        <w:t xml:space="preserve"> et al. </w:t>
      </w:r>
      <w:r w:rsidR="0048263A">
        <w:rPr>
          <w:rFonts w:ascii="Times New Roman" w:hAnsi="Times New Roman" w:cs="Times New Roman"/>
          <w:sz w:val="24"/>
          <w:szCs w:val="24"/>
        </w:rPr>
        <w:t xml:space="preserve">2020; </w:t>
      </w:r>
      <w:proofErr w:type="spellStart"/>
      <w:r w:rsidR="0089738C">
        <w:rPr>
          <w:rFonts w:ascii="Times New Roman" w:hAnsi="Times New Roman" w:cs="Times New Roman"/>
          <w:sz w:val="24"/>
          <w:szCs w:val="24"/>
        </w:rPr>
        <w:t>Zhu</w:t>
      </w:r>
      <w:proofErr w:type="spellEnd"/>
      <w:r w:rsidR="0089738C">
        <w:rPr>
          <w:rFonts w:ascii="Times New Roman" w:hAnsi="Times New Roman" w:cs="Times New Roman"/>
          <w:sz w:val="24"/>
          <w:szCs w:val="24"/>
        </w:rPr>
        <w:t xml:space="preserve"> </w:t>
      </w:r>
      <w:r w:rsidR="0048263A">
        <w:rPr>
          <w:rFonts w:ascii="Times New Roman" w:hAnsi="Times New Roman" w:cs="Times New Roman"/>
          <w:sz w:val="24"/>
          <w:szCs w:val="24"/>
        </w:rPr>
        <w:t>et al. 201</w:t>
      </w:r>
      <w:r w:rsidR="0048263A" w:rsidRPr="0048263A">
        <w:rPr>
          <w:rFonts w:ascii="Times New Roman" w:hAnsi="Times New Roman" w:cs="Times New Roman"/>
          <w:sz w:val="24"/>
          <w:szCs w:val="24"/>
        </w:rPr>
        <w:t>9</w:t>
      </w:r>
      <w:r w:rsidR="00B44C70">
        <w:rPr>
          <w:rFonts w:ascii="Times New Roman" w:hAnsi="Times New Roman" w:cs="Times New Roman"/>
          <w:sz w:val="24"/>
          <w:szCs w:val="24"/>
        </w:rPr>
        <w:t>)</w:t>
      </w:r>
      <w:r w:rsidR="00446D35">
        <w:rPr>
          <w:rFonts w:ascii="Times New Roman" w:hAnsi="Times New Roman" w:cs="Times New Roman"/>
          <w:sz w:val="24"/>
          <w:szCs w:val="24"/>
        </w:rPr>
        <w:t>. En España, el primer paciente confirmado se comunicó el 31 de Enero de 2020 mientras en Galicia lo fue el 4 de Marzo de 2020. P</w:t>
      </w:r>
      <w:r w:rsidR="00CE6F88">
        <w:rPr>
          <w:rFonts w:ascii="Times New Roman" w:hAnsi="Times New Roman" w:cs="Times New Roman"/>
          <w:sz w:val="24"/>
          <w:szCs w:val="24"/>
        </w:rPr>
        <w:t>oco más de 2 meses después</w:t>
      </w:r>
      <w:r w:rsidR="00446D35">
        <w:rPr>
          <w:rFonts w:ascii="Times New Roman" w:hAnsi="Times New Roman" w:cs="Times New Roman"/>
          <w:sz w:val="24"/>
          <w:szCs w:val="24"/>
        </w:rPr>
        <w:t xml:space="preserve"> de conocerse la casuística inicial de Wuhan, </w:t>
      </w:r>
      <w:r w:rsidR="00606CC1">
        <w:rPr>
          <w:rFonts w:ascii="Times New Roman" w:hAnsi="Times New Roman" w:cs="Times New Roman"/>
          <w:sz w:val="24"/>
          <w:szCs w:val="24"/>
        </w:rPr>
        <w:t xml:space="preserve">el </w:t>
      </w:r>
      <w:r w:rsidR="00606CC1" w:rsidRPr="00606CC1">
        <w:rPr>
          <w:rFonts w:ascii="Times New Roman" w:hAnsi="Times New Roman" w:cs="Times New Roman"/>
          <w:sz w:val="24"/>
          <w:szCs w:val="24"/>
        </w:rPr>
        <w:t>Director General de la O</w:t>
      </w:r>
      <w:r w:rsidR="00606CC1">
        <w:rPr>
          <w:rFonts w:ascii="Times New Roman" w:hAnsi="Times New Roman" w:cs="Times New Roman"/>
          <w:sz w:val="24"/>
          <w:szCs w:val="24"/>
        </w:rPr>
        <w:t xml:space="preserve">rganización </w:t>
      </w:r>
      <w:r w:rsidR="00606CC1" w:rsidRPr="00606CC1">
        <w:rPr>
          <w:rFonts w:ascii="Times New Roman" w:hAnsi="Times New Roman" w:cs="Times New Roman"/>
          <w:sz w:val="24"/>
          <w:szCs w:val="24"/>
        </w:rPr>
        <w:t>M</w:t>
      </w:r>
      <w:r w:rsidR="00606CC1">
        <w:rPr>
          <w:rFonts w:ascii="Times New Roman" w:hAnsi="Times New Roman" w:cs="Times New Roman"/>
          <w:sz w:val="24"/>
          <w:szCs w:val="24"/>
        </w:rPr>
        <w:t xml:space="preserve">undial de la </w:t>
      </w:r>
      <w:r w:rsidR="00606CC1" w:rsidRPr="00606CC1">
        <w:rPr>
          <w:rFonts w:ascii="Times New Roman" w:hAnsi="Times New Roman" w:cs="Times New Roman"/>
          <w:sz w:val="24"/>
          <w:szCs w:val="24"/>
        </w:rPr>
        <w:t>S</w:t>
      </w:r>
      <w:r w:rsidR="00606CC1">
        <w:rPr>
          <w:rFonts w:ascii="Times New Roman" w:hAnsi="Times New Roman" w:cs="Times New Roman"/>
          <w:sz w:val="24"/>
          <w:szCs w:val="24"/>
        </w:rPr>
        <w:t>alud</w:t>
      </w:r>
      <w:r w:rsidR="00397F21">
        <w:rPr>
          <w:rFonts w:ascii="Times New Roman" w:hAnsi="Times New Roman" w:cs="Times New Roman"/>
          <w:sz w:val="24"/>
          <w:szCs w:val="24"/>
        </w:rPr>
        <w:t xml:space="preserve">, </w:t>
      </w:r>
      <w:r w:rsidR="00397F21" w:rsidRPr="00397F21">
        <w:rPr>
          <w:rFonts w:ascii="Times New Roman" w:hAnsi="Times New Roman" w:cs="Times New Roman"/>
          <w:sz w:val="24"/>
          <w:szCs w:val="24"/>
        </w:rPr>
        <w:t xml:space="preserve">Dr. </w:t>
      </w:r>
      <w:proofErr w:type="spellStart"/>
      <w:r w:rsidR="00397F21" w:rsidRPr="00397F21">
        <w:rPr>
          <w:rFonts w:ascii="Times New Roman" w:hAnsi="Times New Roman" w:cs="Times New Roman"/>
          <w:sz w:val="24"/>
          <w:szCs w:val="24"/>
        </w:rPr>
        <w:t>Tedros</w:t>
      </w:r>
      <w:proofErr w:type="spellEnd"/>
      <w:r w:rsidR="00397F21" w:rsidRPr="00397F21">
        <w:rPr>
          <w:rFonts w:ascii="Times New Roman" w:hAnsi="Times New Roman" w:cs="Times New Roman"/>
          <w:sz w:val="24"/>
          <w:szCs w:val="24"/>
        </w:rPr>
        <w:t xml:space="preserve"> </w:t>
      </w:r>
      <w:proofErr w:type="spellStart"/>
      <w:r w:rsidR="00397F21" w:rsidRPr="00397F21">
        <w:rPr>
          <w:rFonts w:ascii="Times New Roman" w:hAnsi="Times New Roman" w:cs="Times New Roman"/>
          <w:sz w:val="24"/>
          <w:szCs w:val="24"/>
        </w:rPr>
        <w:t>Adhanom</w:t>
      </w:r>
      <w:proofErr w:type="spellEnd"/>
      <w:r w:rsidR="00397F21">
        <w:rPr>
          <w:rFonts w:ascii="Times New Roman" w:hAnsi="Times New Roman" w:cs="Times New Roman"/>
          <w:sz w:val="24"/>
          <w:szCs w:val="24"/>
        </w:rPr>
        <w:t xml:space="preserve"> </w:t>
      </w:r>
      <w:proofErr w:type="spellStart"/>
      <w:r w:rsidR="00397F21" w:rsidRPr="00397F21">
        <w:rPr>
          <w:rFonts w:ascii="Times New Roman" w:hAnsi="Times New Roman" w:cs="Times New Roman"/>
          <w:sz w:val="24"/>
          <w:szCs w:val="24"/>
        </w:rPr>
        <w:t>Ghebreyesus</w:t>
      </w:r>
      <w:proofErr w:type="spellEnd"/>
      <w:r w:rsidR="00397F21">
        <w:rPr>
          <w:rFonts w:ascii="Times New Roman" w:hAnsi="Times New Roman" w:cs="Times New Roman"/>
          <w:sz w:val="24"/>
          <w:szCs w:val="24"/>
        </w:rPr>
        <w:t>,</w:t>
      </w:r>
      <w:r w:rsidR="00397F21" w:rsidRPr="00397F21">
        <w:rPr>
          <w:rFonts w:ascii="Times New Roman" w:hAnsi="Times New Roman" w:cs="Times New Roman"/>
          <w:sz w:val="24"/>
          <w:szCs w:val="24"/>
        </w:rPr>
        <w:t xml:space="preserve"> </w:t>
      </w:r>
      <w:r w:rsidR="00606CC1" w:rsidRPr="00606CC1">
        <w:rPr>
          <w:rFonts w:ascii="Times New Roman" w:hAnsi="Times New Roman" w:cs="Times New Roman"/>
          <w:sz w:val="24"/>
          <w:szCs w:val="24"/>
        </w:rPr>
        <w:t>en la rueda de prensa sobre la COVID-19 celebrada el 11 de marzo de 2020</w:t>
      </w:r>
      <w:r w:rsidR="00606CC1">
        <w:rPr>
          <w:rFonts w:ascii="Times New Roman" w:hAnsi="Times New Roman" w:cs="Times New Roman"/>
          <w:sz w:val="24"/>
          <w:szCs w:val="24"/>
        </w:rPr>
        <w:t xml:space="preserve"> </w:t>
      </w:r>
      <w:r w:rsidR="00446D35">
        <w:rPr>
          <w:rFonts w:ascii="Times New Roman" w:hAnsi="Times New Roman" w:cs="Times New Roman"/>
          <w:sz w:val="24"/>
          <w:szCs w:val="24"/>
        </w:rPr>
        <w:t xml:space="preserve">declaró </w:t>
      </w:r>
      <w:r w:rsidR="000D0D57">
        <w:rPr>
          <w:rFonts w:ascii="Times New Roman" w:hAnsi="Times New Roman" w:cs="Times New Roman"/>
          <w:sz w:val="24"/>
          <w:szCs w:val="24"/>
        </w:rPr>
        <w:t xml:space="preserve">la </w:t>
      </w:r>
      <w:r w:rsidR="00CE6F88">
        <w:rPr>
          <w:rFonts w:ascii="Times New Roman" w:hAnsi="Times New Roman" w:cs="Times New Roman"/>
          <w:sz w:val="24"/>
          <w:szCs w:val="24"/>
        </w:rPr>
        <w:t>pandemia</w:t>
      </w:r>
      <w:r w:rsidR="00397F21">
        <w:rPr>
          <w:rFonts w:ascii="Times New Roman" w:hAnsi="Times New Roman" w:cs="Times New Roman"/>
          <w:sz w:val="24"/>
          <w:szCs w:val="24"/>
        </w:rPr>
        <w:t xml:space="preserve"> (</w:t>
      </w:r>
      <w:r w:rsidR="00B25BA0">
        <w:rPr>
          <w:rFonts w:ascii="Times New Roman" w:hAnsi="Times New Roman" w:cs="Times New Roman"/>
          <w:sz w:val="24"/>
          <w:szCs w:val="24"/>
        </w:rPr>
        <w:t>https</w:t>
      </w:r>
      <w:r w:rsidR="00B25BA0" w:rsidRPr="00B25BA0">
        <w:rPr>
          <w:rFonts w:ascii="Times New Roman" w:hAnsi="Times New Roman" w:cs="Times New Roman"/>
          <w:sz w:val="24"/>
          <w:szCs w:val="24"/>
        </w:rPr>
        <w:t>://</w:t>
      </w:r>
      <w:r w:rsidR="00397F21" w:rsidRPr="00397F21">
        <w:rPr>
          <w:rFonts w:ascii="Times New Roman" w:hAnsi="Times New Roman" w:cs="Times New Roman"/>
          <w:sz w:val="24"/>
          <w:szCs w:val="24"/>
        </w:rPr>
        <w:t>www.who.int</w:t>
      </w:r>
      <w:r w:rsidR="00397F21">
        <w:rPr>
          <w:rFonts w:ascii="Times New Roman" w:hAnsi="Times New Roman" w:cs="Times New Roman"/>
          <w:sz w:val="24"/>
          <w:szCs w:val="24"/>
        </w:rPr>
        <w:t>)</w:t>
      </w:r>
      <w:r w:rsidR="00446D35" w:rsidRPr="00397F21">
        <w:rPr>
          <w:rFonts w:ascii="Times New Roman" w:hAnsi="Times New Roman" w:cs="Times New Roman"/>
          <w:sz w:val="24"/>
          <w:szCs w:val="24"/>
        </w:rPr>
        <w:t>.</w:t>
      </w:r>
    </w:p>
    <w:p w:rsidR="00E84070" w:rsidRDefault="000D5B4A" w:rsidP="00576586">
      <w:pPr>
        <w:spacing w:line="360" w:lineRule="auto"/>
        <w:jc w:val="both"/>
        <w:rPr>
          <w:rFonts w:ascii="Times New Roman" w:hAnsi="Times New Roman" w:cs="Times New Roman"/>
          <w:sz w:val="24"/>
          <w:szCs w:val="24"/>
        </w:rPr>
      </w:pPr>
      <w:r w:rsidRPr="000D5B4A">
        <w:rPr>
          <w:rFonts w:ascii="Times New Roman" w:hAnsi="Times New Roman" w:cs="Times New Roman"/>
          <w:sz w:val="24"/>
          <w:szCs w:val="24"/>
        </w:rPr>
        <w:t xml:space="preserve">La infección por este </w:t>
      </w:r>
      <w:r w:rsidR="00B44C70">
        <w:rPr>
          <w:rFonts w:ascii="Times New Roman" w:hAnsi="Times New Roman" w:cs="Times New Roman"/>
          <w:sz w:val="24"/>
          <w:szCs w:val="24"/>
        </w:rPr>
        <w:t>corona</w:t>
      </w:r>
      <w:r w:rsidRPr="000D5B4A">
        <w:rPr>
          <w:rFonts w:ascii="Times New Roman" w:hAnsi="Times New Roman" w:cs="Times New Roman"/>
          <w:sz w:val="24"/>
          <w:szCs w:val="24"/>
        </w:rPr>
        <w:t>virus causa manifestaciones clínicas que se engloban en el</w:t>
      </w:r>
      <w:r>
        <w:rPr>
          <w:rFonts w:ascii="Times New Roman" w:hAnsi="Times New Roman" w:cs="Times New Roman"/>
          <w:sz w:val="24"/>
          <w:szCs w:val="24"/>
        </w:rPr>
        <w:t xml:space="preserve"> </w:t>
      </w:r>
      <w:r w:rsidRPr="000D5B4A">
        <w:rPr>
          <w:rFonts w:ascii="Times New Roman" w:hAnsi="Times New Roman" w:cs="Times New Roman"/>
          <w:sz w:val="24"/>
          <w:szCs w:val="24"/>
        </w:rPr>
        <w:t>término COVID-19</w:t>
      </w:r>
      <w:r w:rsidR="00B44C70">
        <w:rPr>
          <w:rFonts w:ascii="Times New Roman" w:hAnsi="Times New Roman" w:cs="Times New Roman"/>
          <w:sz w:val="24"/>
          <w:szCs w:val="24"/>
        </w:rPr>
        <w:t xml:space="preserve"> e</w:t>
      </w:r>
      <w:r w:rsidR="000E3B72">
        <w:rPr>
          <w:rFonts w:ascii="Times New Roman" w:hAnsi="Times New Roman" w:cs="Times New Roman"/>
          <w:sz w:val="24"/>
          <w:szCs w:val="24"/>
        </w:rPr>
        <w:t xml:space="preserve"> incluyen diversos </w:t>
      </w:r>
      <w:r w:rsidRPr="000D5B4A">
        <w:rPr>
          <w:rFonts w:ascii="Times New Roman" w:hAnsi="Times New Roman" w:cs="Times New Roman"/>
          <w:sz w:val="24"/>
          <w:szCs w:val="24"/>
        </w:rPr>
        <w:t>cuadros respiratorios, desde resfriado común hasta neumonía</w:t>
      </w:r>
      <w:r>
        <w:rPr>
          <w:rFonts w:ascii="Times New Roman" w:hAnsi="Times New Roman" w:cs="Times New Roman"/>
          <w:sz w:val="24"/>
          <w:szCs w:val="24"/>
        </w:rPr>
        <w:t xml:space="preserve"> </w:t>
      </w:r>
      <w:r w:rsidRPr="000D5B4A">
        <w:rPr>
          <w:rFonts w:ascii="Times New Roman" w:hAnsi="Times New Roman" w:cs="Times New Roman"/>
          <w:sz w:val="24"/>
          <w:szCs w:val="24"/>
        </w:rPr>
        <w:t xml:space="preserve">grave con síndrome de disnea, shock séptico y fallo </w:t>
      </w:r>
      <w:r w:rsidR="000E3B72">
        <w:rPr>
          <w:rFonts w:ascii="Times New Roman" w:hAnsi="Times New Roman" w:cs="Times New Roman"/>
          <w:sz w:val="24"/>
          <w:szCs w:val="24"/>
        </w:rPr>
        <w:t>sistémico</w:t>
      </w:r>
      <w:r>
        <w:rPr>
          <w:rFonts w:ascii="Times New Roman" w:hAnsi="Times New Roman" w:cs="Times New Roman"/>
          <w:sz w:val="24"/>
          <w:szCs w:val="24"/>
        </w:rPr>
        <w:t xml:space="preserve">, </w:t>
      </w:r>
      <w:r w:rsidR="000E3B72">
        <w:rPr>
          <w:rFonts w:ascii="Times New Roman" w:hAnsi="Times New Roman" w:cs="Times New Roman"/>
          <w:sz w:val="24"/>
          <w:szCs w:val="24"/>
        </w:rPr>
        <w:t xml:space="preserve">aunque </w:t>
      </w:r>
      <w:r w:rsidRPr="000D5B4A">
        <w:rPr>
          <w:rFonts w:ascii="Times New Roman" w:hAnsi="Times New Roman" w:cs="Times New Roman"/>
          <w:sz w:val="24"/>
          <w:szCs w:val="24"/>
        </w:rPr>
        <w:t>la</w:t>
      </w:r>
      <w:r>
        <w:rPr>
          <w:rFonts w:ascii="Times New Roman" w:hAnsi="Times New Roman" w:cs="Times New Roman"/>
          <w:sz w:val="24"/>
          <w:szCs w:val="24"/>
        </w:rPr>
        <w:t xml:space="preserve"> </w:t>
      </w:r>
      <w:r w:rsidRPr="000D5B4A">
        <w:rPr>
          <w:rFonts w:ascii="Times New Roman" w:hAnsi="Times New Roman" w:cs="Times New Roman"/>
          <w:sz w:val="24"/>
          <w:szCs w:val="24"/>
        </w:rPr>
        <w:t xml:space="preserve">mayoría de los casos </w:t>
      </w:r>
      <w:r>
        <w:rPr>
          <w:rFonts w:ascii="Times New Roman" w:hAnsi="Times New Roman" w:cs="Times New Roman"/>
          <w:sz w:val="24"/>
          <w:szCs w:val="24"/>
        </w:rPr>
        <w:t xml:space="preserve">parecen </w:t>
      </w:r>
      <w:r w:rsidRPr="000D5B4A">
        <w:rPr>
          <w:rFonts w:ascii="Times New Roman" w:hAnsi="Times New Roman" w:cs="Times New Roman"/>
          <w:sz w:val="24"/>
          <w:szCs w:val="24"/>
        </w:rPr>
        <w:t>cursa</w:t>
      </w:r>
      <w:r>
        <w:rPr>
          <w:rFonts w:ascii="Times New Roman" w:hAnsi="Times New Roman" w:cs="Times New Roman"/>
          <w:sz w:val="24"/>
          <w:szCs w:val="24"/>
        </w:rPr>
        <w:t>r</w:t>
      </w:r>
      <w:r w:rsidRPr="000D5B4A">
        <w:rPr>
          <w:rFonts w:ascii="Times New Roman" w:hAnsi="Times New Roman" w:cs="Times New Roman"/>
          <w:sz w:val="24"/>
          <w:szCs w:val="24"/>
        </w:rPr>
        <w:t xml:space="preserve"> con </w:t>
      </w:r>
      <w:r w:rsidR="00896FB2">
        <w:rPr>
          <w:rFonts w:ascii="Times New Roman" w:hAnsi="Times New Roman" w:cs="Times New Roman"/>
          <w:sz w:val="24"/>
          <w:szCs w:val="24"/>
        </w:rPr>
        <w:t xml:space="preserve">cuadros </w:t>
      </w:r>
      <w:r w:rsidRPr="000D5B4A">
        <w:rPr>
          <w:rFonts w:ascii="Times New Roman" w:hAnsi="Times New Roman" w:cs="Times New Roman"/>
          <w:sz w:val="24"/>
          <w:szCs w:val="24"/>
        </w:rPr>
        <w:t>leves</w:t>
      </w:r>
      <w:r w:rsidR="000D0D57">
        <w:rPr>
          <w:rFonts w:ascii="Times New Roman" w:hAnsi="Times New Roman" w:cs="Times New Roman"/>
          <w:sz w:val="24"/>
          <w:szCs w:val="24"/>
        </w:rPr>
        <w:t>, incluso,</w:t>
      </w:r>
      <w:r>
        <w:rPr>
          <w:rFonts w:ascii="Times New Roman" w:hAnsi="Times New Roman" w:cs="Times New Roman"/>
          <w:sz w:val="24"/>
          <w:szCs w:val="24"/>
        </w:rPr>
        <w:t xml:space="preserve"> asintomáticos.</w:t>
      </w:r>
      <w:r w:rsidR="00446D35">
        <w:rPr>
          <w:rFonts w:ascii="Times New Roman" w:hAnsi="Times New Roman" w:cs="Times New Roman"/>
          <w:sz w:val="24"/>
          <w:szCs w:val="24"/>
        </w:rPr>
        <w:t xml:space="preserve"> </w:t>
      </w:r>
      <w:r w:rsidR="00160FCF" w:rsidRPr="00160FCF">
        <w:rPr>
          <w:rFonts w:ascii="Times New Roman" w:hAnsi="Times New Roman" w:cs="Times New Roman"/>
          <w:sz w:val="24"/>
          <w:szCs w:val="24"/>
        </w:rPr>
        <w:t>La present</w:t>
      </w:r>
      <w:r w:rsidR="00160FCF">
        <w:rPr>
          <w:rFonts w:ascii="Times New Roman" w:hAnsi="Times New Roman" w:cs="Times New Roman"/>
          <w:sz w:val="24"/>
          <w:szCs w:val="24"/>
        </w:rPr>
        <w:t xml:space="preserve">ación clínica de la COVID-19 es </w:t>
      </w:r>
      <w:r w:rsidR="004010E9">
        <w:rPr>
          <w:rFonts w:ascii="Times New Roman" w:hAnsi="Times New Roman" w:cs="Times New Roman"/>
          <w:sz w:val="24"/>
          <w:szCs w:val="24"/>
        </w:rPr>
        <w:t xml:space="preserve">heterogénea </w:t>
      </w:r>
      <w:r w:rsidR="00160FCF">
        <w:rPr>
          <w:rFonts w:ascii="Times New Roman" w:hAnsi="Times New Roman" w:cs="Times New Roman"/>
          <w:sz w:val="24"/>
          <w:szCs w:val="24"/>
        </w:rPr>
        <w:t>y su gravedad también lo es</w:t>
      </w:r>
      <w:r w:rsidR="000E3B72">
        <w:rPr>
          <w:rFonts w:ascii="Times New Roman" w:hAnsi="Times New Roman" w:cs="Times New Roman"/>
          <w:sz w:val="24"/>
          <w:szCs w:val="24"/>
        </w:rPr>
        <w:t xml:space="preserve">, siendo los pacientes </w:t>
      </w:r>
      <w:r w:rsidR="00E84070">
        <w:rPr>
          <w:rFonts w:ascii="Times New Roman" w:hAnsi="Times New Roman" w:cs="Times New Roman"/>
          <w:sz w:val="24"/>
          <w:szCs w:val="24"/>
        </w:rPr>
        <w:t xml:space="preserve">frágiles por comorbilidad y los </w:t>
      </w:r>
      <w:r w:rsidR="000E3B72">
        <w:rPr>
          <w:rFonts w:ascii="Times New Roman" w:hAnsi="Times New Roman" w:cs="Times New Roman"/>
          <w:sz w:val="24"/>
          <w:szCs w:val="24"/>
        </w:rPr>
        <w:t>ancianos</w:t>
      </w:r>
      <w:r w:rsidR="00315AD1">
        <w:rPr>
          <w:rFonts w:ascii="Times New Roman" w:hAnsi="Times New Roman" w:cs="Times New Roman"/>
          <w:sz w:val="24"/>
          <w:szCs w:val="24"/>
        </w:rPr>
        <w:t>,</w:t>
      </w:r>
      <w:r w:rsidR="000E3B72">
        <w:rPr>
          <w:rFonts w:ascii="Times New Roman" w:hAnsi="Times New Roman" w:cs="Times New Roman"/>
          <w:sz w:val="24"/>
          <w:szCs w:val="24"/>
        </w:rPr>
        <w:t xml:space="preserve"> </w:t>
      </w:r>
      <w:r w:rsidR="00CE6F88">
        <w:rPr>
          <w:rFonts w:ascii="Times New Roman" w:hAnsi="Times New Roman" w:cs="Times New Roman"/>
          <w:sz w:val="24"/>
          <w:szCs w:val="24"/>
        </w:rPr>
        <w:t xml:space="preserve">más vulnerables </w:t>
      </w:r>
      <w:r w:rsidR="00E84070">
        <w:rPr>
          <w:rFonts w:ascii="Times New Roman" w:hAnsi="Times New Roman" w:cs="Times New Roman"/>
          <w:sz w:val="24"/>
          <w:szCs w:val="24"/>
        </w:rPr>
        <w:t xml:space="preserve">y </w:t>
      </w:r>
      <w:r w:rsidR="00CE6F88">
        <w:rPr>
          <w:rFonts w:ascii="Times New Roman" w:hAnsi="Times New Roman" w:cs="Times New Roman"/>
          <w:sz w:val="24"/>
          <w:szCs w:val="24"/>
        </w:rPr>
        <w:t xml:space="preserve">de </w:t>
      </w:r>
      <w:r w:rsidR="00E84070">
        <w:rPr>
          <w:rFonts w:ascii="Times New Roman" w:hAnsi="Times New Roman" w:cs="Times New Roman"/>
          <w:sz w:val="24"/>
          <w:szCs w:val="24"/>
        </w:rPr>
        <w:t xml:space="preserve">peor </w:t>
      </w:r>
      <w:r w:rsidR="004010E9">
        <w:rPr>
          <w:rFonts w:ascii="Times New Roman" w:hAnsi="Times New Roman" w:cs="Times New Roman"/>
          <w:sz w:val="24"/>
          <w:szCs w:val="24"/>
        </w:rPr>
        <w:t>pronóstico debido a</w:t>
      </w:r>
      <w:r w:rsidR="00E84070">
        <w:rPr>
          <w:rFonts w:ascii="Times New Roman" w:hAnsi="Times New Roman" w:cs="Times New Roman"/>
          <w:sz w:val="24"/>
          <w:szCs w:val="24"/>
        </w:rPr>
        <w:t xml:space="preserve">l proceso biológico del envejecimiento y </w:t>
      </w:r>
      <w:r w:rsidR="00315AD1">
        <w:rPr>
          <w:rFonts w:ascii="Times New Roman" w:hAnsi="Times New Roman" w:cs="Times New Roman"/>
          <w:sz w:val="24"/>
          <w:szCs w:val="24"/>
        </w:rPr>
        <w:t xml:space="preserve">a </w:t>
      </w:r>
      <w:r w:rsidR="00E84070">
        <w:rPr>
          <w:rFonts w:ascii="Times New Roman" w:hAnsi="Times New Roman" w:cs="Times New Roman"/>
          <w:sz w:val="24"/>
          <w:szCs w:val="24"/>
        </w:rPr>
        <w:t>la disminución de la reserva funcional</w:t>
      </w:r>
      <w:r w:rsidR="000D0D57">
        <w:rPr>
          <w:rFonts w:ascii="Times New Roman" w:hAnsi="Times New Roman" w:cs="Times New Roman"/>
          <w:sz w:val="24"/>
          <w:szCs w:val="24"/>
        </w:rPr>
        <w:t>,</w:t>
      </w:r>
      <w:r w:rsidR="00E84070">
        <w:rPr>
          <w:rFonts w:ascii="Times New Roman" w:hAnsi="Times New Roman" w:cs="Times New Roman"/>
          <w:sz w:val="24"/>
          <w:szCs w:val="24"/>
        </w:rPr>
        <w:t xml:space="preserve"> lo que limita la respuesta inmune frente a la infección (</w:t>
      </w:r>
      <w:r w:rsidR="003264A4">
        <w:rPr>
          <w:rFonts w:ascii="Times New Roman" w:hAnsi="Times New Roman" w:cs="Times New Roman"/>
          <w:sz w:val="24"/>
          <w:szCs w:val="24"/>
        </w:rPr>
        <w:t xml:space="preserve">Wang, </w:t>
      </w:r>
      <w:proofErr w:type="spellStart"/>
      <w:r w:rsidR="003264A4">
        <w:rPr>
          <w:rFonts w:ascii="Times New Roman" w:hAnsi="Times New Roman" w:cs="Times New Roman"/>
          <w:sz w:val="24"/>
          <w:szCs w:val="24"/>
        </w:rPr>
        <w:t>Horby</w:t>
      </w:r>
      <w:proofErr w:type="spellEnd"/>
      <w:r w:rsidR="0048263A" w:rsidRPr="0048263A">
        <w:rPr>
          <w:rFonts w:ascii="Times New Roman" w:hAnsi="Times New Roman" w:cs="Times New Roman"/>
          <w:sz w:val="24"/>
          <w:szCs w:val="24"/>
        </w:rPr>
        <w:t xml:space="preserve">, </w:t>
      </w:r>
      <w:proofErr w:type="spellStart"/>
      <w:r w:rsidR="003264A4">
        <w:rPr>
          <w:rFonts w:ascii="Times New Roman" w:hAnsi="Times New Roman" w:cs="Times New Roman"/>
          <w:sz w:val="24"/>
          <w:szCs w:val="24"/>
        </w:rPr>
        <w:t>Hayden</w:t>
      </w:r>
      <w:proofErr w:type="spellEnd"/>
      <w:r w:rsidR="003264A4">
        <w:rPr>
          <w:rFonts w:ascii="Times New Roman" w:hAnsi="Times New Roman" w:cs="Times New Roman"/>
          <w:sz w:val="24"/>
          <w:szCs w:val="24"/>
        </w:rPr>
        <w:t xml:space="preserve"> </w:t>
      </w:r>
      <w:r w:rsidR="0048263A">
        <w:rPr>
          <w:rFonts w:ascii="Times New Roman" w:hAnsi="Times New Roman" w:cs="Times New Roman"/>
          <w:sz w:val="24"/>
          <w:szCs w:val="24"/>
        </w:rPr>
        <w:t>&amp;</w:t>
      </w:r>
      <w:r w:rsidR="003264A4">
        <w:rPr>
          <w:rFonts w:ascii="Times New Roman" w:hAnsi="Times New Roman" w:cs="Times New Roman"/>
          <w:sz w:val="24"/>
          <w:szCs w:val="24"/>
        </w:rPr>
        <w:t xml:space="preserve"> </w:t>
      </w:r>
      <w:proofErr w:type="spellStart"/>
      <w:r w:rsidR="003264A4">
        <w:rPr>
          <w:rFonts w:ascii="Times New Roman" w:hAnsi="Times New Roman" w:cs="Times New Roman"/>
          <w:sz w:val="24"/>
          <w:szCs w:val="24"/>
        </w:rPr>
        <w:t>Gao</w:t>
      </w:r>
      <w:proofErr w:type="spellEnd"/>
      <w:r w:rsidR="0048263A">
        <w:rPr>
          <w:rFonts w:ascii="Times New Roman" w:hAnsi="Times New Roman" w:cs="Times New Roman"/>
          <w:sz w:val="24"/>
          <w:szCs w:val="24"/>
        </w:rPr>
        <w:t>. 2020</w:t>
      </w:r>
      <w:r w:rsidR="00E84070">
        <w:rPr>
          <w:rFonts w:ascii="Times New Roman" w:hAnsi="Times New Roman" w:cs="Times New Roman"/>
          <w:sz w:val="24"/>
          <w:szCs w:val="24"/>
        </w:rPr>
        <w:t xml:space="preserve">). </w:t>
      </w:r>
    </w:p>
    <w:p w:rsidR="00D73578" w:rsidRDefault="00E84070"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estudios destacan que los síntomas prevalentes son la fiebre, la tos y la disnea, pueden aparecer también </w:t>
      </w:r>
      <w:r w:rsidR="00D73578">
        <w:rPr>
          <w:rFonts w:ascii="Times New Roman" w:hAnsi="Times New Roman" w:cs="Times New Roman"/>
          <w:sz w:val="24"/>
          <w:szCs w:val="24"/>
        </w:rPr>
        <w:t xml:space="preserve">dolor faríngeo, </w:t>
      </w:r>
      <w:proofErr w:type="spellStart"/>
      <w:r>
        <w:rPr>
          <w:rFonts w:ascii="Times New Roman" w:hAnsi="Times New Roman" w:cs="Times New Roman"/>
          <w:sz w:val="24"/>
          <w:szCs w:val="24"/>
        </w:rPr>
        <w:t>rinorrea</w:t>
      </w:r>
      <w:proofErr w:type="spellEnd"/>
      <w:r w:rsidR="00D73578">
        <w:rPr>
          <w:rFonts w:ascii="Times New Roman" w:hAnsi="Times New Roman" w:cs="Times New Roman"/>
          <w:sz w:val="24"/>
          <w:szCs w:val="24"/>
        </w:rPr>
        <w:t xml:space="preserve">, </w:t>
      </w:r>
      <w:r w:rsidR="00D73578" w:rsidRPr="00D73578">
        <w:rPr>
          <w:rFonts w:ascii="Times New Roman" w:hAnsi="Times New Roman" w:cs="Times New Roman"/>
          <w:sz w:val="24"/>
          <w:szCs w:val="24"/>
        </w:rPr>
        <w:t>astenia, anorexia, mialgias, cefalea, anosmia</w:t>
      </w:r>
      <w:r w:rsidR="00D73578">
        <w:rPr>
          <w:rFonts w:ascii="Times New Roman" w:hAnsi="Times New Roman" w:cs="Times New Roman"/>
          <w:sz w:val="24"/>
          <w:szCs w:val="24"/>
        </w:rPr>
        <w:t xml:space="preserve">, </w:t>
      </w:r>
      <w:r w:rsidR="00D73578" w:rsidRPr="00D73578">
        <w:rPr>
          <w:rFonts w:ascii="Times New Roman" w:hAnsi="Times New Roman" w:cs="Times New Roman"/>
          <w:sz w:val="24"/>
          <w:szCs w:val="24"/>
        </w:rPr>
        <w:t>diarrea</w:t>
      </w:r>
      <w:r w:rsidR="00D73578">
        <w:rPr>
          <w:rFonts w:ascii="Times New Roman" w:hAnsi="Times New Roman" w:cs="Times New Roman"/>
          <w:sz w:val="24"/>
          <w:szCs w:val="24"/>
        </w:rPr>
        <w:t xml:space="preserve"> y</w:t>
      </w:r>
      <w:r w:rsidR="00D73578" w:rsidRPr="00D73578">
        <w:rPr>
          <w:rFonts w:ascii="Times New Roman" w:hAnsi="Times New Roman" w:cs="Times New Roman"/>
          <w:sz w:val="24"/>
          <w:szCs w:val="24"/>
        </w:rPr>
        <w:t xml:space="preserve"> complicaciones cardiovasculares</w:t>
      </w:r>
      <w:r w:rsidR="00D73578">
        <w:rPr>
          <w:rFonts w:ascii="Times New Roman" w:hAnsi="Times New Roman" w:cs="Times New Roman"/>
          <w:sz w:val="24"/>
          <w:szCs w:val="24"/>
        </w:rPr>
        <w:t xml:space="preserve">. Sin embargo el cuadro respiratorio más severo es la </w:t>
      </w:r>
      <w:r w:rsidR="00D73578" w:rsidRPr="00D73578">
        <w:rPr>
          <w:rFonts w:ascii="Times New Roman" w:hAnsi="Times New Roman" w:cs="Times New Roman"/>
          <w:sz w:val="24"/>
          <w:szCs w:val="24"/>
        </w:rPr>
        <w:t xml:space="preserve">neumonía </w:t>
      </w:r>
      <w:r w:rsidR="00175602">
        <w:rPr>
          <w:rFonts w:ascii="Times New Roman" w:hAnsi="Times New Roman" w:cs="Times New Roman"/>
          <w:sz w:val="24"/>
          <w:szCs w:val="24"/>
        </w:rPr>
        <w:t>b</w:t>
      </w:r>
      <w:r w:rsidR="00D73578">
        <w:rPr>
          <w:rFonts w:ascii="Times New Roman" w:hAnsi="Times New Roman" w:cs="Times New Roman"/>
          <w:sz w:val="24"/>
          <w:szCs w:val="24"/>
        </w:rPr>
        <w:t xml:space="preserve">ilateral </w:t>
      </w:r>
      <w:r w:rsidR="00315AD1">
        <w:rPr>
          <w:rFonts w:ascii="Times New Roman" w:hAnsi="Times New Roman" w:cs="Times New Roman"/>
          <w:sz w:val="24"/>
          <w:szCs w:val="24"/>
        </w:rPr>
        <w:t>objetiva</w:t>
      </w:r>
      <w:r w:rsidR="00175602">
        <w:rPr>
          <w:rFonts w:ascii="Times New Roman" w:hAnsi="Times New Roman" w:cs="Times New Roman"/>
          <w:sz w:val="24"/>
          <w:szCs w:val="24"/>
        </w:rPr>
        <w:t>ble</w:t>
      </w:r>
      <w:r w:rsidR="00315AD1">
        <w:rPr>
          <w:rFonts w:ascii="Times New Roman" w:hAnsi="Times New Roman" w:cs="Times New Roman"/>
          <w:sz w:val="24"/>
          <w:szCs w:val="24"/>
        </w:rPr>
        <w:t xml:space="preserve"> </w:t>
      </w:r>
      <w:r w:rsidR="00D73578">
        <w:rPr>
          <w:rFonts w:ascii="Times New Roman" w:hAnsi="Times New Roman" w:cs="Times New Roman"/>
          <w:sz w:val="24"/>
          <w:szCs w:val="24"/>
        </w:rPr>
        <w:t xml:space="preserve">en las pruebas de imagen torácica. En las personas de edad puede no presentarse fiebre o existir dificultades para discriminar </w:t>
      </w:r>
      <w:r w:rsidR="00BC49A3">
        <w:rPr>
          <w:rFonts w:ascii="Times New Roman" w:hAnsi="Times New Roman" w:cs="Times New Roman"/>
          <w:sz w:val="24"/>
          <w:szCs w:val="24"/>
        </w:rPr>
        <w:t xml:space="preserve">la incidencia asociada de </w:t>
      </w:r>
      <w:r w:rsidR="00D73578">
        <w:rPr>
          <w:rFonts w:ascii="Times New Roman" w:hAnsi="Times New Roman" w:cs="Times New Roman"/>
          <w:sz w:val="24"/>
          <w:szCs w:val="24"/>
        </w:rPr>
        <w:t>síntomas como la tos o la disnea pues frecuentemente existen patologías crónicas que las justifican dificulta</w:t>
      </w:r>
      <w:r w:rsidR="00130CA4">
        <w:rPr>
          <w:rFonts w:ascii="Times New Roman" w:hAnsi="Times New Roman" w:cs="Times New Roman"/>
          <w:sz w:val="24"/>
          <w:szCs w:val="24"/>
        </w:rPr>
        <w:t>ndo</w:t>
      </w:r>
      <w:r w:rsidR="00D73578">
        <w:rPr>
          <w:rFonts w:ascii="Times New Roman" w:hAnsi="Times New Roman" w:cs="Times New Roman"/>
          <w:sz w:val="24"/>
          <w:szCs w:val="24"/>
        </w:rPr>
        <w:t xml:space="preserve"> el diagnóstico </w:t>
      </w:r>
      <w:r w:rsidR="00130CA4">
        <w:rPr>
          <w:rFonts w:ascii="Times New Roman" w:hAnsi="Times New Roman" w:cs="Times New Roman"/>
          <w:sz w:val="24"/>
          <w:szCs w:val="24"/>
        </w:rPr>
        <w:t>diferencial</w:t>
      </w:r>
      <w:r w:rsidR="00CE551D">
        <w:rPr>
          <w:rFonts w:ascii="Times New Roman" w:hAnsi="Times New Roman" w:cs="Times New Roman"/>
          <w:sz w:val="24"/>
          <w:szCs w:val="24"/>
        </w:rPr>
        <w:t xml:space="preserve"> (</w:t>
      </w:r>
      <w:proofErr w:type="spellStart"/>
      <w:r w:rsidR="0089738C">
        <w:rPr>
          <w:rFonts w:ascii="Times New Roman" w:hAnsi="Times New Roman" w:cs="Times New Roman"/>
          <w:sz w:val="24"/>
          <w:szCs w:val="24"/>
        </w:rPr>
        <w:t>Bonadad</w:t>
      </w:r>
      <w:proofErr w:type="spellEnd"/>
      <w:r w:rsidR="0089738C">
        <w:rPr>
          <w:rFonts w:ascii="Times New Roman" w:hAnsi="Times New Roman" w:cs="Times New Roman"/>
          <w:sz w:val="24"/>
          <w:szCs w:val="24"/>
        </w:rPr>
        <w:t xml:space="preserve"> et al. 2020</w:t>
      </w:r>
      <w:r w:rsidR="00CE551D">
        <w:rPr>
          <w:rFonts w:ascii="Times New Roman" w:hAnsi="Times New Roman" w:cs="Times New Roman"/>
          <w:sz w:val="24"/>
          <w:szCs w:val="24"/>
        </w:rPr>
        <w:t>)</w:t>
      </w:r>
      <w:r w:rsidR="00D73578">
        <w:rPr>
          <w:rFonts w:ascii="Times New Roman" w:hAnsi="Times New Roman" w:cs="Times New Roman"/>
          <w:sz w:val="24"/>
          <w:szCs w:val="24"/>
        </w:rPr>
        <w:t>.</w:t>
      </w:r>
    </w:p>
    <w:p w:rsidR="0086189A" w:rsidRDefault="00160FCF" w:rsidP="00576586">
      <w:pPr>
        <w:spacing w:line="360" w:lineRule="auto"/>
        <w:jc w:val="both"/>
        <w:rPr>
          <w:rFonts w:ascii="Times New Roman" w:hAnsi="Times New Roman" w:cs="Times New Roman"/>
          <w:sz w:val="24"/>
          <w:szCs w:val="24"/>
        </w:rPr>
      </w:pPr>
      <w:r w:rsidRPr="00160FCF">
        <w:rPr>
          <w:rFonts w:ascii="Times New Roman" w:hAnsi="Times New Roman" w:cs="Times New Roman"/>
          <w:sz w:val="24"/>
          <w:szCs w:val="24"/>
        </w:rPr>
        <w:t xml:space="preserve">Lo cierto es que </w:t>
      </w:r>
      <w:r>
        <w:rPr>
          <w:rFonts w:ascii="Times New Roman" w:hAnsi="Times New Roman" w:cs="Times New Roman"/>
          <w:sz w:val="24"/>
          <w:szCs w:val="24"/>
        </w:rPr>
        <w:t>esa infección por coronavirus, desde China se ha extendido por los 5 continentes en forma pandémica</w:t>
      </w:r>
      <w:r w:rsidR="0086189A">
        <w:rPr>
          <w:rFonts w:ascii="Times New Roman" w:hAnsi="Times New Roman" w:cs="Times New Roman"/>
          <w:sz w:val="24"/>
          <w:szCs w:val="24"/>
        </w:rPr>
        <w:t xml:space="preserve"> con </w:t>
      </w:r>
      <w:r w:rsidR="00397F21">
        <w:rPr>
          <w:rFonts w:ascii="Times New Roman" w:hAnsi="Times New Roman" w:cs="Times New Roman"/>
          <w:sz w:val="24"/>
          <w:szCs w:val="24"/>
        </w:rPr>
        <w:t>m</w:t>
      </w:r>
      <w:r w:rsidR="0086189A" w:rsidRPr="0086189A">
        <w:rPr>
          <w:rFonts w:ascii="Times New Roman" w:hAnsi="Times New Roman" w:cs="Times New Roman"/>
          <w:sz w:val="24"/>
          <w:szCs w:val="24"/>
        </w:rPr>
        <w:t>ás de 3.</w:t>
      </w:r>
      <w:r w:rsidR="00B25BA0">
        <w:rPr>
          <w:rFonts w:ascii="Times New Roman" w:hAnsi="Times New Roman" w:cs="Times New Roman"/>
          <w:sz w:val="24"/>
          <w:szCs w:val="24"/>
        </w:rPr>
        <w:t>100</w:t>
      </w:r>
      <w:r w:rsidR="00397F21">
        <w:rPr>
          <w:rFonts w:ascii="Times New Roman" w:hAnsi="Times New Roman" w:cs="Times New Roman"/>
          <w:sz w:val="24"/>
          <w:szCs w:val="24"/>
        </w:rPr>
        <w:t xml:space="preserve">.000 </w:t>
      </w:r>
      <w:r w:rsidR="0086189A" w:rsidRPr="0086189A">
        <w:rPr>
          <w:rFonts w:ascii="Times New Roman" w:hAnsi="Times New Roman" w:cs="Times New Roman"/>
          <w:sz w:val="24"/>
          <w:szCs w:val="24"/>
        </w:rPr>
        <w:t>afectados</w:t>
      </w:r>
      <w:r w:rsidR="00606CC1">
        <w:rPr>
          <w:rFonts w:ascii="Times New Roman" w:hAnsi="Times New Roman" w:cs="Times New Roman"/>
          <w:sz w:val="24"/>
          <w:szCs w:val="24"/>
        </w:rPr>
        <w:t xml:space="preserve"> entre los meses de enero y abril de 2020</w:t>
      </w:r>
      <w:r w:rsidR="002D479F">
        <w:rPr>
          <w:rFonts w:ascii="Times New Roman" w:hAnsi="Times New Roman" w:cs="Times New Roman"/>
          <w:sz w:val="24"/>
          <w:szCs w:val="24"/>
        </w:rPr>
        <w:t xml:space="preserve">, </w:t>
      </w:r>
      <w:r w:rsidR="00157847">
        <w:rPr>
          <w:rFonts w:ascii="Times New Roman" w:hAnsi="Times New Roman" w:cs="Times New Roman"/>
          <w:sz w:val="24"/>
          <w:szCs w:val="24"/>
        </w:rPr>
        <w:t>y</w:t>
      </w:r>
      <w:r w:rsidR="00824318">
        <w:rPr>
          <w:rFonts w:ascii="Times New Roman" w:hAnsi="Times New Roman" w:cs="Times New Roman"/>
          <w:sz w:val="24"/>
          <w:szCs w:val="24"/>
        </w:rPr>
        <w:t xml:space="preserve"> una incidencia </w:t>
      </w:r>
      <w:r w:rsidR="002D479F">
        <w:rPr>
          <w:rFonts w:ascii="Times New Roman" w:hAnsi="Times New Roman" w:cs="Times New Roman"/>
          <w:sz w:val="24"/>
          <w:szCs w:val="24"/>
        </w:rPr>
        <w:t>especialmente</w:t>
      </w:r>
      <w:r w:rsidR="00824318">
        <w:rPr>
          <w:rFonts w:ascii="Times New Roman" w:hAnsi="Times New Roman" w:cs="Times New Roman"/>
          <w:sz w:val="24"/>
          <w:szCs w:val="24"/>
        </w:rPr>
        <w:t xml:space="preserve"> relevante en </w:t>
      </w:r>
      <w:r w:rsidR="00947210">
        <w:rPr>
          <w:rFonts w:ascii="Times New Roman" w:hAnsi="Times New Roman" w:cs="Times New Roman"/>
          <w:sz w:val="24"/>
          <w:szCs w:val="24"/>
        </w:rPr>
        <w:t>p</w:t>
      </w:r>
      <w:r>
        <w:rPr>
          <w:rFonts w:ascii="Times New Roman" w:hAnsi="Times New Roman" w:cs="Times New Roman"/>
          <w:sz w:val="24"/>
          <w:szCs w:val="24"/>
        </w:rPr>
        <w:t xml:space="preserve">aíses como Estados Unidos, </w:t>
      </w:r>
      <w:r w:rsidR="00896FB2">
        <w:rPr>
          <w:rFonts w:ascii="Times New Roman" w:hAnsi="Times New Roman" w:cs="Times New Roman"/>
          <w:sz w:val="24"/>
          <w:szCs w:val="24"/>
        </w:rPr>
        <w:t xml:space="preserve">China </w:t>
      </w:r>
      <w:r w:rsidR="00C446DE">
        <w:rPr>
          <w:rFonts w:ascii="Times New Roman" w:hAnsi="Times New Roman" w:cs="Times New Roman"/>
          <w:sz w:val="24"/>
          <w:szCs w:val="24"/>
        </w:rPr>
        <w:t xml:space="preserve">y </w:t>
      </w:r>
      <w:r w:rsidR="00CE551D">
        <w:rPr>
          <w:rFonts w:ascii="Times New Roman" w:hAnsi="Times New Roman" w:cs="Times New Roman"/>
          <w:sz w:val="24"/>
          <w:szCs w:val="24"/>
        </w:rPr>
        <w:t xml:space="preserve">varios de </w:t>
      </w:r>
      <w:r w:rsidR="00C446DE">
        <w:rPr>
          <w:rFonts w:ascii="Times New Roman" w:hAnsi="Times New Roman" w:cs="Times New Roman"/>
          <w:sz w:val="24"/>
          <w:szCs w:val="24"/>
        </w:rPr>
        <w:t>la Unión Europea</w:t>
      </w:r>
      <w:r w:rsidR="00B25BA0">
        <w:rPr>
          <w:rFonts w:ascii="Times New Roman" w:hAnsi="Times New Roman" w:cs="Times New Roman"/>
          <w:sz w:val="24"/>
          <w:szCs w:val="24"/>
        </w:rPr>
        <w:t xml:space="preserve"> como Italia o España (UE= </w:t>
      </w:r>
      <w:r w:rsidR="00B25BA0" w:rsidRPr="00B25BA0">
        <w:rPr>
          <w:rFonts w:ascii="Times New Roman" w:hAnsi="Times New Roman" w:cs="Times New Roman"/>
          <w:sz w:val="24"/>
          <w:szCs w:val="24"/>
        </w:rPr>
        <w:t>1.441.963</w:t>
      </w:r>
      <w:r w:rsidR="00B25BA0">
        <w:rPr>
          <w:rFonts w:ascii="Times New Roman" w:hAnsi="Times New Roman" w:cs="Times New Roman"/>
          <w:sz w:val="24"/>
          <w:szCs w:val="24"/>
        </w:rPr>
        <w:t xml:space="preserve"> infectados, </w:t>
      </w:r>
      <w:r w:rsidR="00B25BA0" w:rsidRPr="00B25BA0">
        <w:rPr>
          <w:rFonts w:ascii="Times New Roman" w:hAnsi="Times New Roman" w:cs="Times New Roman"/>
          <w:sz w:val="24"/>
          <w:szCs w:val="24"/>
        </w:rPr>
        <w:t>136.359</w:t>
      </w:r>
      <w:r w:rsidR="00B25BA0">
        <w:rPr>
          <w:rFonts w:ascii="Times New Roman" w:hAnsi="Times New Roman" w:cs="Times New Roman"/>
          <w:sz w:val="24"/>
          <w:szCs w:val="24"/>
        </w:rPr>
        <w:t xml:space="preserve"> fallecidos y </w:t>
      </w:r>
      <w:r w:rsidR="00B25BA0" w:rsidRPr="00B25BA0">
        <w:rPr>
          <w:rFonts w:ascii="Times New Roman" w:hAnsi="Times New Roman" w:cs="Times New Roman"/>
          <w:sz w:val="24"/>
          <w:szCs w:val="24"/>
        </w:rPr>
        <w:t>511.555</w:t>
      </w:r>
      <w:r w:rsidR="00B25BA0">
        <w:rPr>
          <w:rFonts w:ascii="Times New Roman" w:hAnsi="Times New Roman" w:cs="Times New Roman"/>
          <w:sz w:val="24"/>
          <w:szCs w:val="24"/>
        </w:rPr>
        <w:t xml:space="preserve"> curados) finalizado el mes de abril de 2020. </w:t>
      </w:r>
      <w:r w:rsidR="00175602">
        <w:rPr>
          <w:rFonts w:ascii="Times New Roman" w:hAnsi="Times New Roman" w:cs="Times New Roman"/>
          <w:sz w:val="24"/>
          <w:szCs w:val="24"/>
        </w:rPr>
        <w:t>(</w:t>
      </w:r>
      <w:r w:rsidR="00B25BA0" w:rsidRPr="00B25BA0">
        <w:rPr>
          <w:rFonts w:ascii="Times New Roman" w:hAnsi="Times New Roman" w:cs="Times New Roman"/>
          <w:sz w:val="24"/>
          <w:szCs w:val="24"/>
        </w:rPr>
        <w:t>https://www.mscbs.gob.es/</w:t>
      </w:r>
      <w:r w:rsidR="00175602">
        <w:rPr>
          <w:rFonts w:ascii="Times New Roman" w:hAnsi="Times New Roman" w:cs="Times New Roman"/>
          <w:sz w:val="24"/>
          <w:szCs w:val="24"/>
        </w:rPr>
        <w:t>)</w:t>
      </w:r>
      <w:r w:rsidR="002D479F">
        <w:rPr>
          <w:rFonts w:ascii="Times New Roman" w:hAnsi="Times New Roman" w:cs="Times New Roman"/>
          <w:sz w:val="24"/>
          <w:szCs w:val="24"/>
        </w:rPr>
        <w:t>.</w:t>
      </w:r>
    </w:p>
    <w:p w:rsidR="002A66C7" w:rsidRDefault="002A66C7"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La información a través de los medios de comunicación puede percibirse como abrumadora pues</w:t>
      </w:r>
      <w:r w:rsidR="009B6A98">
        <w:rPr>
          <w:rFonts w:ascii="Times New Roman" w:hAnsi="Times New Roman" w:cs="Times New Roman"/>
          <w:sz w:val="24"/>
          <w:szCs w:val="24"/>
        </w:rPr>
        <w:t>,</w:t>
      </w:r>
      <w:r>
        <w:rPr>
          <w:rFonts w:ascii="Times New Roman" w:hAnsi="Times New Roman" w:cs="Times New Roman"/>
          <w:sz w:val="24"/>
          <w:szCs w:val="24"/>
        </w:rPr>
        <w:t xml:space="preserve"> prensa</w:t>
      </w:r>
      <w:r w:rsidR="00E02F91">
        <w:rPr>
          <w:rFonts w:ascii="Times New Roman" w:hAnsi="Times New Roman" w:cs="Times New Roman"/>
          <w:sz w:val="24"/>
          <w:szCs w:val="24"/>
        </w:rPr>
        <w:t xml:space="preserve"> escrita</w:t>
      </w:r>
      <w:r>
        <w:rPr>
          <w:rFonts w:ascii="Times New Roman" w:hAnsi="Times New Roman" w:cs="Times New Roman"/>
          <w:sz w:val="24"/>
          <w:szCs w:val="24"/>
        </w:rPr>
        <w:t>, radio</w:t>
      </w:r>
      <w:r w:rsidR="00194B03">
        <w:rPr>
          <w:rFonts w:ascii="Times New Roman" w:hAnsi="Times New Roman" w:cs="Times New Roman"/>
          <w:sz w:val="24"/>
          <w:szCs w:val="24"/>
        </w:rPr>
        <w:t xml:space="preserve">, </w:t>
      </w:r>
      <w:r>
        <w:rPr>
          <w:rFonts w:ascii="Times New Roman" w:hAnsi="Times New Roman" w:cs="Times New Roman"/>
          <w:sz w:val="24"/>
          <w:szCs w:val="24"/>
        </w:rPr>
        <w:t>televisión</w:t>
      </w:r>
      <w:r w:rsidR="00194B03">
        <w:rPr>
          <w:rFonts w:ascii="Times New Roman" w:hAnsi="Times New Roman" w:cs="Times New Roman"/>
          <w:sz w:val="24"/>
          <w:szCs w:val="24"/>
        </w:rPr>
        <w:t xml:space="preserve"> o internet</w:t>
      </w:r>
      <w:r>
        <w:rPr>
          <w:rFonts w:ascii="Times New Roman" w:hAnsi="Times New Roman" w:cs="Times New Roman"/>
          <w:sz w:val="24"/>
          <w:szCs w:val="24"/>
        </w:rPr>
        <w:t xml:space="preserve"> </w:t>
      </w:r>
      <w:r w:rsidR="00157847">
        <w:rPr>
          <w:rFonts w:ascii="Times New Roman" w:hAnsi="Times New Roman" w:cs="Times New Roman"/>
          <w:sz w:val="24"/>
          <w:szCs w:val="24"/>
        </w:rPr>
        <w:t xml:space="preserve">han </w:t>
      </w:r>
      <w:r>
        <w:rPr>
          <w:rFonts w:ascii="Times New Roman" w:hAnsi="Times New Roman" w:cs="Times New Roman"/>
          <w:sz w:val="24"/>
          <w:szCs w:val="24"/>
        </w:rPr>
        <w:t>facilita</w:t>
      </w:r>
      <w:r w:rsidR="00157847">
        <w:rPr>
          <w:rFonts w:ascii="Times New Roman" w:hAnsi="Times New Roman" w:cs="Times New Roman"/>
          <w:sz w:val="24"/>
          <w:szCs w:val="24"/>
        </w:rPr>
        <w:t xml:space="preserve">do </w:t>
      </w:r>
      <w:r>
        <w:rPr>
          <w:rFonts w:ascii="Times New Roman" w:hAnsi="Times New Roman" w:cs="Times New Roman"/>
          <w:sz w:val="24"/>
          <w:szCs w:val="24"/>
        </w:rPr>
        <w:t>una amplísima cobertura a la población</w:t>
      </w:r>
      <w:r w:rsidR="009B6A98">
        <w:rPr>
          <w:rFonts w:ascii="Times New Roman" w:hAnsi="Times New Roman" w:cs="Times New Roman"/>
          <w:sz w:val="24"/>
          <w:szCs w:val="24"/>
        </w:rPr>
        <w:t xml:space="preserve">. </w:t>
      </w:r>
      <w:r w:rsidR="00194B03">
        <w:rPr>
          <w:rFonts w:ascii="Times New Roman" w:hAnsi="Times New Roman" w:cs="Times New Roman"/>
          <w:sz w:val="24"/>
          <w:szCs w:val="24"/>
        </w:rPr>
        <w:t>Así, estadísticas de incidencia y prevalencia, índice de contagios</w:t>
      </w:r>
      <w:r w:rsidR="0062595D">
        <w:rPr>
          <w:rFonts w:ascii="Times New Roman" w:hAnsi="Times New Roman" w:cs="Times New Roman"/>
          <w:sz w:val="24"/>
          <w:szCs w:val="24"/>
        </w:rPr>
        <w:t xml:space="preserve"> y </w:t>
      </w:r>
      <w:r w:rsidR="003D68E7">
        <w:rPr>
          <w:rFonts w:ascii="Times New Roman" w:hAnsi="Times New Roman" w:cs="Times New Roman"/>
          <w:sz w:val="24"/>
          <w:szCs w:val="24"/>
        </w:rPr>
        <w:t>número básico de reproducción efectiva (</w:t>
      </w:r>
      <w:r w:rsidR="00ED62EA">
        <w:rPr>
          <w:rFonts w:ascii="Times New Roman" w:hAnsi="Times New Roman" w:cs="Times New Roman"/>
          <w:sz w:val="24"/>
          <w:szCs w:val="24"/>
        </w:rPr>
        <w:t>R0</w:t>
      </w:r>
      <w:r w:rsidR="003D68E7">
        <w:rPr>
          <w:rFonts w:ascii="Times New Roman" w:hAnsi="Times New Roman" w:cs="Times New Roman"/>
          <w:sz w:val="24"/>
          <w:szCs w:val="24"/>
        </w:rPr>
        <w:t>)</w:t>
      </w:r>
      <w:r w:rsidR="00ED62EA">
        <w:rPr>
          <w:rFonts w:ascii="Times New Roman" w:hAnsi="Times New Roman" w:cs="Times New Roman"/>
          <w:sz w:val="24"/>
          <w:szCs w:val="24"/>
        </w:rPr>
        <w:t xml:space="preserve">, </w:t>
      </w:r>
      <w:r w:rsidR="00194B03">
        <w:rPr>
          <w:rFonts w:ascii="Times New Roman" w:hAnsi="Times New Roman" w:cs="Times New Roman"/>
          <w:sz w:val="24"/>
          <w:szCs w:val="24"/>
        </w:rPr>
        <w:t>personal sanitario inf</w:t>
      </w:r>
      <w:r w:rsidR="002D479F">
        <w:rPr>
          <w:rFonts w:ascii="Times New Roman" w:hAnsi="Times New Roman" w:cs="Times New Roman"/>
          <w:sz w:val="24"/>
          <w:szCs w:val="24"/>
        </w:rPr>
        <w:t xml:space="preserve">ectado, </w:t>
      </w:r>
      <w:r w:rsidR="00CE6F88">
        <w:rPr>
          <w:rFonts w:ascii="Times New Roman" w:hAnsi="Times New Roman" w:cs="Times New Roman"/>
          <w:sz w:val="24"/>
          <w:szCs w:val="24"/>
        </w:rPr>
        <w:t xml:space="preserve">pruebas de </w:t>
      </w:r>
      <w:r w:rsidR="003D68E7">
        <w:rPr>
          <w:rFonts w:ascii="Times New Roman" w:hAnsi="Times New Roman" w:cs="Times New Roman"/>
          <w:sz w:val="24"/>
          <w:szCs w:val="24"/>
        </w:rPr>
        <w:t>reacción en cadena de la polimerasa (PCR)</w:t>
      </w:r>
      <w:r w:rsidR="00DE0BFA">
        <w:rPr>
          <w:rFonts w:ascii="Times New Roman" w:hAnsi="Times New Roman" w:cs="Times New Roman"/>
          <w:sz w:val="24"/>
          <w:szCs w:val="24"/>
        </w:rPr>
        <w:t xml:space="preserve"> efectuadas</w:t>
      </w:r>
      <w:r w:rsidR="003D68E7">
        <w:rPr>
          <w:rFonts w:ascii="Times New Roman" w:hAnsi="Times New Roman" w:cs="Times New Roman"/>
          <w:sz w:val="24"/>
          <w:szCs w:val="24"/>
        </w:rPr>
        <w:t xml:space="preserve">, </w:t>
      </w:r>
      <w:r w:rsidR="005E032C" w:rsidRPr="005E032C">
        <w:rPr>
          <w:rFonts w:ascii="Times New Roman" w:hAnsi="Times New Roman" w:cs="Times New Roman"/>
          <w:sz w:val="24"/>
          <w:szCs w:val="24"/>
        </w:rPr>
        <w:t xml:space="preserve">número de fallecimientos, </w:t>
      </w:r>
      <w:r w:rsidR="00DE0BFA">
        <w:rPr>
          <w:rFonts w:ascii="Times New Roman" w:hAnsi="Times New Roman" w:cs="Times New Roman"/>
          <w:sz w:val="24"/>
          <w:szCs w:val="24"/>
        </w:rPr>
        <w:t>seguimientos domiciliarios, altas</w:t>
      </w:r>
      <w:r w:rsidR="00194B03">
        <w:rPr>
          <w:rFonts w:ascii="Times New Roman" w:hAnsi="Times New Roman" w:cs="Times New Roman"/>
          <w:sz w:val="24"/>
          <w:szCs w:val="24"/>
        </w:rPr>
        <w:t xml:space="preserve"> y otras se actualizan diariamente</w:t>
      </w:r>
      <w:r w:rsidR="004F7B03">
        <w:rPr>
          <w:rFonts w:ascii="Times New Roman" w:hAnsi="Times New Roman" w:cs="Times New Roman"/>
          <w:sz w:val="24"/>
          <w:szCs w:val="24"/>
        </w:rPr>
        <w:t xml:space="preserve"> </w:t>
      </w:r>
      <w:r w:rsidR="00A03C59">
        <w:rPr>
          <w:rFonts w:ascii="Times New Roman" w:hAnsi="Times New Roman" w:cs="Times New Roman"/>
          <w:sz w:val="24"/>
          <w:szCs w:val="24"/>
        </w:rPr>
        <w:t xml:space="preserve">formando parte del </w:t>
      </w:r>
      <w:r w:rsidR="00FA5F1B">
        <w:rPr>
          <w:rFonts w:ascii="Times New Roman" w:hAnsi="Times New Roman" w:cs="Times New Roman"/>
          <w:sz w:val="24"/>
          <w:szCs w:val="24"/>
        </w:rPr>
        <w:t>lenguaje común</w:t>
      </w:r>
      <w:r w:rsidR="00A03C59">
        <w:rPr>
          <w:rFonts w:ascii="Times New Roman" w:hAnsi="Times New Roman" w:cs="Times New Roman"/>
          <w:sz w:val="24"/>
          <w:szCs w:val="24"/>
        </w:rPr>
        <w:t xml:space="preserve"> </w:t>
      </w:r>
      <w:r w:rsidR="00FA5F1B">
        <w:rPr>
          <w:rFonts w:ascii="Times New Roman" w:hAnsi="Times New Roman" w:cs="Times New Roman"/>
          <w:sz w:val="24"/>
          <w:szCs w:val="24"/>
        </w:rPr>
        <w:t xml:space="preserve">y </w:t>
      </w:r>
      <w:r w:rsidR="004F7B03">
        <w:rPr>
          <w:rFonts w:ascii="Times New Roman" w:hAnsi="Times New Roman" w:cs="Times New Roman"/>
          <w:sz w:val="24"/>
          <w:szCs w:val="24"/>
        </w:rPr>
        <w:t xml:space="preserve">generando </w:t>
      </w:r>
      <w:r w:rsidR="006160E3">
        <w:rPr>
          <w:rFonts w:ascii="Times New Roman" w:hAnsi="Times New Roman" w:cs="Times New Roman"/>
          <w:sz w:val="24"/>
          <w:szCs w:val="24"/>
        </w:rPr>
        <w:t>dispares</w:t>
      </w:r>
      <w:r w:rsidR="00FD7D34">
        <w:rPr>
          <w:rFonts w:ascii="Times New Roman" w:hAnsi="Times New Roman" w:cs="Times New Roman"/>
          <w:sz w:val="24"/>
          <w:szCs w:val="24"/>
        </w:rPr>
        <w:t xml:space="preserve"> debates</w:t>
      </w:r>
      <w:r w:rsidR="00913588">
        <w:rPr>
          <w:rFonts w:ascii="Times New Roman" w:hAnsi="Times New Roman" w:cs="Times New Roman"/>
          <w:sz w:val="24"/>
          <w:szCs w:val="24"/>
        </w:rPr>
        <w:t xml:space="preserve">, entre ellos el que cuestiona el modelo de </w:t>
      </w:r>
      <w:r w:rsidR="00CE551D">
        <w:rPr>
          <w:rFonts w:ascii="Times New Roman" w:hAnsi="Times New Roman" w:cs="Times New Roman"/>
          <w:sz w:val="24"/>
          <w:szCs w:val="24"/>
        </w:rPr>
        <w:t xml:space="preserve">atención a las personas mayores en </w:t>
      </w:r>
      <w:r w:rsidR="00157847">
        <w:rPr>
          <w:rFonts w:ascii="Times New Roman" w:hAnsi="Times New Roman" w:cs="Times New Roman"/>
          <w:sz w:val="24"/>
          <w:szCs w:val="24"/>
        </w:rPr>
        <w:t xml:space="preserve">instituciones </w:t>
      </w:r>
      <w:r w:rsidR="00913588">
        <w:rPr>
          <w:rFonts w:ascii="Times New Roman" w:hAnsi="Times New Roman" w:cs="Times New Roman"/>
          <w:sz w:val="24"/>
          <w:szCs w:val="24"/>
        </w:rPr>
        <w:t>geriátric</w:t>
      </w:r>
      <w:r w:rsidR="00CE551D">
        <w:rPr>
          <w:rFonts w:ascii="Times New Roman" w:hAnsi="Times New Roman" w:cs="Times New Roman"/>
          <w:sz w:val="24"/>
          <w:szCs w:val="24"/>
        </w:rPr>
        <w:t>a</w:t>
      </w:r>
      <w:r w:rsidR="00913588">
        <w:rPr>
          <w:rFonts w:ascii="Times New Roman" w:hAnsi="Times New Roman" w:cs="Times New Roman"/>
          <w:sz w:val="24"/>
          <w:szCs w:val="24"/>
        </w:rPr>
        <w:t>s de perfil social</w:t>
      </w:r>
      <w:r w:rsidR="00896FB2">
        <w:rPr>
          <w:rFonts w:ascii="Times New Roman" w:hAnsi="Times New Roman" w:cs="Times New Roman"/>
          <w:sz w:val="24"/>
          <w:szCs w:val="24"/>
        </w:rPr>
        <w:t xml:space="preserve"> por la especial incidencia del coronavirus en estos centros</w:t>
      </w:r>
      <w:r w:rsidR="00194B03">
        <w:rPr>
          <w:rFonts w:ascii="Times New Roman" w:hAnsi="Times New Roman" w:cs="Times New Roman"/>
          <w:sz w:val="24"/>
          <w:szCs w:val="24"/>
        </w:rPr>
        <w:t>.</w:t>
      </w:r>
    </w:p>
    <w:p w:rsidR="00B25BA0" w:rsidRDefault="006514FA"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Sanitariamente, la situación </w:t>
      </w:r>
      <w:r w:rsidR="00ED62EA" w:rsidRPr="00ED62EA">
        <w:rPr>
          <w:rFonts w:ascii="Times New Roman" w:hAnsi="Times New Roman" w:cs="Times New Roman"/>
          <w:sz w:val="24"/>
          <w:szCs w:val="24"/>
        </w:rPr>
        <w:t>global</w:t>
      </w:r>
      <w:r w:rsidR="00F83F39">
        <w:rPr>
          <w:rFonts w:ascii="Times New Roman" w:hAnsi="Times New Roman" w:cs="Times New Roman"/>
          <w:sz w:val="24"/>
          <w:szCs w:val="24"/>
        </w:rPr>
        <w:t xml:space="preserve"> de la pandemia </w:t>
      </w:r>
      <w:r>
        <w:rPr>
          <w:rFonts w:ascii="Times New Roman" w:hAnsi="Times New Roman" w:cs="Times New Roman"/>
          <w:sz w:val="24"/>
          <w:szCs w:val="24"/>
        </w:rPr>
        <w:t>es crítica</w:t>
      </w:r>
      <w:r w:rsidR="00E02F91">
        <w:rPr>
          <w:rFonts w:ascii="Times New Roman" w:hAnsi="Times New Roman" w:cs="Times New Roman"/>
          <w:sz w:val="24"/>
          <w:szCs w:val="24"/>
        </w:rPr>
        <w:t xml:space="preserve"> en cuanto a extensión y consecuencias</w:t>
      </w:r>
      <w:r w:rsidR="00175602">
        <w:rPr>
          <w:rFonts w:ascii="Times New Roman" w:hAnsi="Times New Roman" w:cs="Times New Roman"/>
          <w:sz w:val="24"/>
          <w:szCs w:val="24"/>
        </w:rPr>
        <w:t xml:space="preserve"> y, e</w:t>
      </w:r>
      <w:r w:rsidR="00C567AA">
        <w:rPr>
          <w:rFonts w:ascii="Times New Roman" w:hAnsi="Times New Roman" w:cs="Times New Roman"/>
          <w:sz w:val="24"/>
          <w:szCs w:val="24"/>
        </w:rPr>
        <w:t xml:space="preserve">n España, </w:t>
      </w:r>
      <w:r w:rsidR="00ED62EA" w:rsidRPr="00ED62EA">
        <w:rPr>
          <w:rFonts w:ascii="Times New Roman" w:hAnsi="Times New Roman" w:cs="Times New Roman"/>
          <w:sz w:val="24"/>
          <w:szCs w:val="24"/>
        </w:rPr>
        <w:t xml:space="preserve">dos son los colectivos que parecen especialmente afectados, </w:t>
      </w:r>
      <w:r w:rsidR="005E032C">
        <w:rPr>
          <w:rFonts w:ascii="Times New Roman" w:hAnsi="Times New Roman" w:cs="Times New Roman"/>
          <w:sz w:val="24"/>
          <w:szCs w:val="24"/>
        </w:rPr>
        <w:t>el</w:t>
      </w:r>
      <w:r>
        <w:rPr>
          <w:rFonts w:ascii="Times New Roman" w:hAnsi="Times New Roman" w:cs="Times New Roman"/>
          <w:sz w:val="24"/>
          <w:szCs w:val="24"/>
        </w:rPr>
        <w:t xml:space="preserve"> </w:t>
      </w:r>
      <w:r w:rsidR="00ED62EA" w:rsidRPr="00ED62EA">
        <w:rPr>
          <w:rFonts w:ascii="Times New Roman" w:hAnsi="Times New Roman" w:cs="Times New Roman"/>
          <w:sz w:val="24"/>
          <w:szCs w:val="24"/>
        </w:rPr>
        <w:t>personal</w:t>
      </w:r>
      <w:r w:rsidR="005E032C">
        <w:rPr>
          <w:rFonts w:ascii="Times New Roman" w:hAnsi="Times New Roman" w:cs="Times New Roman"/>
          <w:sz w:val="24"/>
          <w:szCs w:val="24"/>
        </w:rPr>
        <w:t xml:space="preserve"> sanitario</w:t>
      </w:r>
      <w:r w:rsidR="003D68E7">
        <w:rPr>
          <w:rFonts w:ascii="Times New Roman" w:hAnsi="Times New Roman" w:cs="Times New Roman"/>
          <w:sz w:val="24"/>
          <w:szCs w:val="24"/>
        </w:rPr>
        <w:t xml:space="preserve"> (por su relevancia </w:t>
      </w:r>
      <w:r w:rsidR="00F83F39">
        <w:rPr>
          <w:rFonts w:ascii="Times New Roman" w:hAnsi="Times New Roman" w:cs="Times New Roman"/>
          <w:sz w:val="24"/>
          <w:szCs w:val="24"/>
        </w:rPr>
        <w:t xml:space="preserve">como garante de </w:t>
      </w:r>
      <w:r w:rsidR="003D68E7">
        <w:rPr>
          <w:rFonts w:ascii="Times New Roman" w:hAnsi="Times New Roman" w:cs="Times New Roman"/>
          <w:sz w:val="24"/>
          <w:szCs w:val="24"/>
        </w:rPr>
        <w:t>la salud de la población</w:t>
      </w:r>
      <w:r w:rsidR="005E032C">
        <w:rPr>
          <w:rFonts w:ascii="Times New Roman" w:hAnsi="Times New Roman" w:cs="Times New Roman"/>
          <w:sz w:val="24"/>
          <w:szCs w:val="24"/>
        </w:rPr>
        <w:t xml:space="preserve"> y sostén del sistema</w:t>
      </w:r>
      <w:r w:rsidR="003D68E7">
        <w:rPr>
          <w:rFonts w:ascii="Times New Roman" w:hAnsi="Times New Roman" w:cs="Times New Roman"/>
          <w:sz w:val="24"/>
          <w:szCs w:val="24"/>
        </w:rPr>
        <w:t>)</w:t>
      </w:r>
      <w:r w:rsidR="00ED62EA" w:rsidRPr="00ED62EA">
        <w:rPr>
          <w:rFonts w:ascii="Times New Roman" w:hAnsi="Times New Roman" w:cs="Times New Roman"/>
          <w:sz w:val="24"/>
          <w:szCs w:val="24"/>
        </w:rPr>
        <w:t xml:space="preserve"> y las personas mayores</w:t>
      </w:r>
      <w:r w:rsidR="003D68E7">
        <w:rPr>
          <w:rFonts w:ascii="Times New Roman" w:hAnsi="Times New Roman" w:cs="Times New Roman"/>
          <w:sz w:val="24"/>
          <w:szCs w:val="24"/>
        </w:rPr>
        <w:t xml:space="preserve">, </w:t>
      </w:r>
      <w:r w:rsidR="00DE0BFA">
        <w:rPr>
          <w:rFonts w:ascii="Times New Roman" w:hAnsi="Times New Roman" w:cs="Times New Roman"/>
          <w:sz w:val="24"/>
          <w:szCs w:val="24"/>
        </w:rPr>
        <w:t>de modo singular</w:t>
      </w:r>
      <w:r w:rsidR="00ED62EA" w:rsidRPr="00ED62EA">
        <w:rPr>
          <w:rFonts w:ascii="Times New Roman" w:hAnsi="Times New Roman" w:cs="Times New Roman"/>
          <w:sz w:val="24"/>
          <w:szCs w:val="24"/>
        </w:rPr>
        <w:t xml:space="preserve"> aquellas institucionalizadas con graves patologías</w:t>
      </w:r>
      <w:r w:rsidR="00DE0BFA">
        <w:rPr>
          <w:rFonts w:ascii="Times New Roman" w:hAnsi="Times New Roman" w:cs="Times New Roman"/>
          <w:sz w:val="24"/>
          <w:szCs w:val="24"/>
        </w:rPr>
        <w:t xml:space="preserve"> pulmonares, cardiovasculares, </w:t>
      </w:r>
      <w:r w:rsidR="00ED62EA" w:rsidRPr="00ED62EA">
        <w:rPr>
          <w:rFonts w:ascii="Times New Roman" w:hAnsi="Times New Roman" w:cs="Times New Roman"/>
          <w:sz w:val="24"/>
          <w:szCs w:val="24"/>
        </w:rPr>
        <w:t>renales</w:t>
      </w:r>
      <w:r w:rsidR="00DE0BFA">
        <w:rPr>
          <w:rFonts w:ascii="Times New Roman" w:hAnsi="Times New Roman" w:cs="Times New Roman"/>
          <w:sz w:val="24"/>
          <w:szCs w:val="24"/>
        </w:rPr>
        <w:t xml:space="preserve"> y sistémicas</w:t>
      </w:r>
      <w:r w:rsidR="003D68E7">
        <w:rPr>
          <w:rFonts w:ascii="Times New Roman" w:hAnsi="Times New Roman" w:cs="Times New Roman"/>
          <w:sz w:val="24"/>
          <w:szCs w:val="24"/>
        </w:rPr>
        <w:t xml:space="preserve"> (por su elevada </w:t>
      </w:r>
      <w:r w:rsidR="00C804AC">
        <w:rPr>
          <w:rFonts w:ascii="Times New Roman" w:hAnsi="Times New Roman" w:cs="Times New Roman"/>
          <w:sz w:val="24"/>
          <w:szCs w:val="24"/>
        </w:rPr>
        <w:t>morbi</w:t>
      </w:r>
      <w:r w:rsidR="003D68E7">
        <w:rPr>
          <w:rFonts w:ascii="Times New Roman" w:hAnsi="Times New Roman" w:cs="Times New Roman"/>
          <w:sz w:val="24"/>
          <w:szCs w:val="24"/>
        </w:rPr>
        <w:t>mortalidad)</w:t>
      </w:r>
      <w:r w:rsidR="00ED62EA" w:rsidRPr="00ED62EA">
        <w:rPr>
          <w:rFonts w:ascii="Times New Roman" w:hAnsi="Times New Roman" w:cs="Times New Roman"/>
          <w:sz w:val="24"/>
          <w:szCs w:val="24"/>
        </w:rPr>
        <w:t xml:space="preserve"> aunque con diferente</w:t>
      </w:r>
      <w:r w:rsidR="003D68E7">
        <w:rPr>
          <w:rFonts w:ascii="Times New Roman" w:hAnsi="Times New Roman" w:cs="Times New Roman"/>
          <w:sz w:val="24"/>
          <w:szCs w:val="24"/>
        </w:rPr>
        <w:t xml:space="preserve"> distribución</w:t>
      </w:r>
      <w:r w:rsidR="00F83F39">
        <w:rPr>
          <w:rFonts w:ascii="Times New Roman" w:hAnsi="Times New Roman" w:cs="Times New Roman"/>
          <w:sz w:val="24"/>
          <w:szCs w:val="24"/>
        </w:rPr>
        <w:t xml:space="preserve"> según lugar de vivienda y</w:t>
      </w:r>
      <w:r w:rsidR="003D68E7">
        <w:rPr>
          <w:rFonts w:ascii="Times New Roman" w:hAnsi="Times New Roman" w:cs="Times New Roman"/>
          <w:sz w:val="24"/>
          <w:szCs w:val="24"/>
        </w:rPr>
        <w:t xml:space="preserve"> </w:t>
      </w:r>
      <w:r w:rsidR="00F83F39">
        <w:rPr>
          <w:rFonts w:ascii="Times New Roman" w:hAnsi="Times New Roman" w:cs="Times New Roman"/>
          <w:sz w:val="24"/>
          <w:szCs w:val="24"/>
        </w:rPr>
        <w:t xml:space="preserve">área </w:t>
      </w:r>
      <w:r w:rsidR="00ED62EA" w:rsidRPr="00ED62EA">
        <w:rPr>
          <w:rFonts w:ascii="Times New Roman" w:hAnsi="Times New Roman" w:cs="Times New Roman"/>
          <w:sz w:val="24"/>
          <w:szCs w:val="24"/>
        </w:rPr>
        <w:t xml:space="preserve">geográfica. </w:t>
      </w:r>
      <w:r w:rsidR="005A259A">
        <w:rPr>
          <w:rFonts w:ascii="Times New Roman" w:hAnsi="Times New Roman" w:cs="Times New Roman"/>
          <w:sz w:val="24"/>
          <w:szCs w:val="24"/>
        </w:rPr>
        <w:t>De esta forma, a día 3</w:t>
      </w:r>
      <w:r w:rsidR="00ED62EA" w:rsidRPr="00ED62EA">
        <w:rPr>
          <w:rFonts w:ascii="Times New Roman" w:hAnsi="Times New Roman" w:cs="Times New Roman"/>
          <w:sz w:val="24"/>
          <w:szCs w:val="24"/>
        </w:rPr>
        <w:t xml:space="preserve">0 de </w:t>
      </w:r>
      <w:r w:rsidR="005A259A">
        <w:rPr>
          <w:rFonts w:ascii="Times New Roman" w:hAnsi="Times New Roman" w:cs="Times New Roman"/>
          <w:sz w:val="24"/>
          <w:szCs w:val="24"/>
        </w:rPr>
        <w:t xml:space="preserve">Abril </w:t>
      </w:r>
      <w:r w:rsidR="00ED62EA" w:rsidRPr="00ED62EA">
        <w:rPr>
          <w:rFonts w:ascii="Times New Roman" w:hAnsi="Times New Roman" w:cs="Times New Roman"/>
          <w:sz w:val="24"/>
          <w:szCs w:val="24"/>
        </w:rPr>
        <w:t>de 2020,</w:t>
      </w:r>
      <w:r w:rsidR="00B25BA0">
        <w:rPr>
          <w:rFonts w:ascii="Times New Roman" w:hAnsi="Times New Roman" w:cs="Times New Roman"/>
          <w:sz w:val="24"/>
          <w:szCs w:val="24"/>
        </w:rPr>
        <w:t xml:space="preserve"> en España</w:t>
      </w:r>
      <w:r w:rsidR="00ED62EA" w:rsidRPr="00ED62EA">
        <w:rPr>
          <w:rFonts w:ascii="Times New Roman" w:hAnsi="Times New Roman" w:cs="Times New Roman"/>
          <w:sz w:val="24"/>
          <w:szCs w:val="24"/>
        </w:rPr>
        <w:t xml:space="preserve"> las estadísticas </w:t>
      </w:r>
      <w:r w:rsidR="003264A4">
        <w:rPr>
          <w:rFonts w:ascii="Times New Roman" w:hAnsi="Times New Roman" w:cs="Times New Roman"/>
          <w:sz w:val="24"/>
          <w:szCs w:val="24"/>
        </w:rPr>
        <w:t>mostraban</w:t>
      </w:r>
      <w:r w:rsidR="00ED62EA" w:rsidRPr="00ED62EA">
        <w:rPr>
          <w:rFonts w:ascii="Times New Roman" w:hAnsi="Times New Roman" w:cs="Times New Roman"/>
          <w:sz w:val="24"/>
          <w:szCs w:val="24"/>
        </w:rPr>
        <w:t xml:space="preserve"> </w:t>
      </w:r>
      <w:r w:rsidR="00B25BA0" w:rsidRPr="00B25BA0">
        <w:rPr>
          <w:rFonts w:ascii="Times New Roman" w:hAnsi="Times New Roman" w:cs="Times New Roman"/>
          <w:sz w:val="24"/>
          <w:szCs w:val="24"/>
        </w:rPr>
        <w:t>2</w:t>
      </w:r>
      <w:r w:rsidR="00483CE0">
        <w:rPr>
          <w:rFonts w:ascii="Times New Roman" w:hAnsi="Times New Roman" w:cs="Times New Roman"/>
          <w:sz w:val="24"/>
          <w:szCs w:val="24"/>
        </w:rPr>
        <w:t>4</w:t>
      </w:r>
      <w:r w:rsidR="00B25BA0" w:rsidRPr="00B25BA0">
        <w:rPr>
          <w:rFonts w:ascii="Times New Roman" w:hAnsi="Times New Roman" w:cs="Times New Roman"/>
          <w:sz w:val="24"/>
          <w:szCs w:val="24"/>
        </w:rPr>
        <w:t>1.</w:t>
      </w:r>
      <w:r w:rsidR="00483CE0">
        <w:rPr>
          <w:rFonts w:ascii="Times New Roman" w:hAnsi="Times New Roman" w:cs="Times New Roman"/>
          <w:sz w:val="24"/>
          <w:szCs w:val="24"/>
        </w:rPr>
        <w:t>310</w:t>
      </w:r>
      <w:r w:rsidR="00B25BA0" w:rsidRPr="00B25BA0">
        <w:rPr>
          <w:rFonts w:ascii="Times New Roman" w:hAnsi="Times New Roman" w:cs="Times New Roman"/>
          <w:sz w:val="24"/>
          <w:szCs w:val="24"/>
        </w:rPr>
        <w:t xml:space="preserve"> infectados </w:t>
      </w:r>
      <w:r w:rsidR="00483CE0">
        <w:rPr>
          <w:rFonts w:ascii="Times New Roman" w:hAnsi="Times New Roman" w:cs="Times New Roman"/>
          <w:sz w:val="24"/>
          <w:szCs w:val="24"/>
        </w:rPr>
        <w:t xml:space="preserve">(positivos </w:t>
      </w:r>
      <w:r w:rsidR="00B25BA0" w:rsidRPr="00B25BA0">
        <w:rPr>
          <w:rFonts w:ascii="Times New Roman" w:hAnsi="Times New Roman" w:cs="Times New Roman"/>
          <w:sz w:val="24"/>
          <w:szCs w:val="24"/>
        </w:rPr>
        <w:t>confirmados por PCR</w:t>
      </w:r>
      <w:r w:rsidR="00483CE0">
        <w:rPr>
          <w:rFonts w:ascii="Times New Roman" w:hAnsi="Times New Roman" w:cs="Times New Roman"/>
          <w:sz w:val="24"/>
          <w:szCs w:val="24"/>
        </w:rPr>
        <w:t>)</w:t>
      </w:r>
      <w:r w:rsidR="00B25BA0" w:rsidRPr="00B25BA0">
        <w:rPr>
          <w:rFonts w:ascii="Times New Roman" w:hAnsi="Times New Roman" w:cs="Times New Roman"/>
          <w:sz w:val="24"/>
          <w:szCs w:val="24"/>
        </w:rPr>
        <w:t>, 24.543 fallecidos y 112.050 curados</w:t>
      </w:r>
      <w:r w:rsidR="00321663">
        <w:rPr>
          <w:rFonts w:ascii="Times New Roman" w:hAnsi="Times New Roman" w:cs="Times New Roman"/>
          <w:sz w:val="24"/>
          <w:szCs w:val="24"/>
        </w:rPr>
        <w:t>.</w:t>
      </w:r>
      <w:r w:rsidR="001A1DBA">
        <w:rPr>
          <w:rFonts w:ascii="Times New Roman" w:hAnsi="Times New Roman" w:cs="Times New Roman"/>
          <w:sz w:val="24"/>
          <w:szCs w:val="24"/>
        </w:rPr>
        <w:t xml:space="preserve"> </w:t>
      </w:r>
      <w:r w:rsidR="000305D0">
        <w:rPr>
          <w:rFonts w:ascii="Times New Roman" w:hAnsi="Times New Roman" w:cs="Times New Roman"/>
          <w:sz w:val="24"/>
          <w:szCs w:val="24"/>
        </w:rPr>
        <w:t xml:space="preserve">Muy considerable </w:t>
      </w:r>
      <w:r w:rsidR="005D3347">
        <w:rPr>
          <w:rFonts w:ascii="Times New Roman" w:hAnsi="Times New Roman" w:cs="Times New Roman"/>
          <w:sz w:val="24"/>
          <w:szCs w:val="24"/>
        </w:rPr>
        <w:t xml:space="preserve">es el número de profesionales de la salud afectados, </w:t>
      </w:r>
      <w:r w:rsidR="009C6006">
        <w:rPr>
          <w:rFonts w:ascii="Times New Roman" w:hAnsi="Times New Roman" w:cs="Times New Roman"/>
          <w:sz w:val="24"/>
          <w:szCs w:val="24"/>
        </w:rPr>
        <w:t>más de 35.000, supone el</w:t>
      </w:r>
      <w:r w:rsidR="009C6006" w:rsidRPr="009C6006">
        <w:rPr>
          <w:rFonts w:ascii="Times New Roman" w:hAnsi="Times New Roman" w:cs="Times New Roman"/>
          <w:sz w:val="24"/>
          <w:szCs w:val="24"/>
        </w:rPr>
        <w:t xml:space="preserve"> 21,4% de los casos notificados</w:t>
      </w:r>
      <w:r w:rsidR="009C6006">
        <w:rPr>
          <w:rFonts w:ascii="Times New Roman" w:hAnsi="Times New Roman" w:cs="Times New Roman"/>
          <w:sz w:val="24"/>
          <w:szCs w:val="24"/>
        </w:rPr>
        <w:t>,</w:t>
      </w:r>
      <w:r w:rsidR="009C6006" w:rsidRPr="009C6006">
        <w:rPr>
          <w:rFonts w:ascii="Times New Roman" w:hAnsi="Times New Roman" w:cs="Times New Roman"/>
          <w:sz w:val="24"/>
          <w:szCs w:val="24"/>
        </w:rPr>
        <w:t xml:space="preserve"> siendo significativamente mayor este porcentaje entre las</w:t>
      </w:r>
      <w:r w:rsidR="009C6006">
        <w:rPr>
          <w:rFonts w:ascii="Times New Roman" w:hAnsi="Times New Roman" w:cs="Times New Roman"/>
          <w:sz w:val="24"/>
          <w:szCs w:val="24"/>
        </w:rPr>
        <w:t xml:space="preserve"> </w:t>
      </w:r>
      <w:r w:rsidR="009C6006" w:rsidRPr="009C6006">
        <w:rPr>
          <w:rFonts w:ascii="Times New Roman" w:hAnsi="Times New Roman" w:cs="Times New Roman"/>
          <w:sz w:val="24"/>
          <w:szCs w:val="24"/>
        </w:rPr>
        <w:t>mujeres que entre los hombres (29,1 vs 11,7%). El 75% del personal sanitario con COVID-19 son</w:t>
      </w:r>
      <w:r w:rsidR="009C6006">
        <w:rPr>
          <w:rFonts w:ascii="Times New Roman" w:hAnsi="Times New Roman" w:cs="Times New Roman"/>
          <w:sz w:val="24"/>
          <w:szCs w:val="24"/>
        </w:rPr>
        <w:t xml:space="preserve"> </w:t>
      </w:r>
      <w:r w:rsidR="009C6006" w:rsidRPr="009C6006">
        <w:rPr>
          <w:rFonts w:ascii="Times New Roman" w:hAnsi="Times New Roman" w:cs="Times New Roman"/>
          <w:sz w:val="24"/>
          <w:szCs w:val="24"/>
        </w:rPr>
        <w:t>mujeres</w:t>
      </w:r>
      <w:r w:rsidR="001A1DBA">
        <w:rPr>
          <w:rFonts w:ascii="Times New Roman" w:hAnsi="Times New Roman" w:cs="Times New Roman"/>
          <w:sz w:val="24"/>
          <w:szCs w:val="24"/>
        </w:rPr>
        <w:t xml:space="preserve"> </w:t>
      </w:r>
      <w:r w:rsidR="001A1DBA" w:rsidRPr="001A1DBA">
        <w:rPr>
          <w:rFonts w:ascii="Times New Roman" w:hAnsi="Times New Roman" w:cs="Times New Roman"/>
          <w:sz w:val="24"/>
          <w:szCs w:val="24"/>
        </w:rPr>
        <w:t>(</w:t>
      </w:r>
      <w:r w:rsidR="009C6006" w:rsidRPr="009C6006">
        <w:rPr>
          <w:rFonts w:ascii="Times New Roman" w:hAnsi="Times New Roman" w:cs="Times New Roman"/>
          <w:sz w:val="24"/>
          <w:szCs w:val="24"/>
        </w:rPr>
        <w:t>https://www.isciii.es/</w:t>
      </w:r>
      <w:r w:rsidR="009C6006">
        <w:rPr>
          <w:rFonts w:ascii="Times New Roman" w:hAnsi="Times New Roman" w:cs="Times New Roman"/>
          <w:sz w:val="24"/>
          <w:szCs w:val="24"/>
        </w:rPr>
        <w:t>)</w:t>
      </w:r>
      <w:r w:rsidR="0086189A">
        <w:rPr>
          <w:rFonts w:ascii="Times New Roman" w:hAnsi="Times New Roman" w:cs="Times New Roman"/>
          <w:sz w:val="24"/>
          <w:szCs w:val="24"/>
        </w:rPr>
        <w:t xml:space="preserve"> </w:t>
      </w:r>
    </w:p>
    <w:p w:rsidR="00ED62EA" w:rsidRDefault="00B6481D"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La distribución de la pandemia en  l</w:t>
      </w:r>
      <w:r w:rsidR="00C804AC">
        <w:rPr>
          <w:rFonts w:ascii="Times New Roman" w:hAnsi="Times New Roman" w:cs="Times New Roman"/>
          <w:sz w:val="24"/>
          <w:szCs w:val="24"/>
        </w:rPr>
        <w:t>a Comunidad Autónoma de Galicia</w:t>
      </w:r>
      <w:r w:rsidR="0086189A">
        <w:rPr>
          <w:rFonts w:ascii="Times New Roman" w:hAnsi="Times New Roman" w:cs="Times New Roman"/>
          <w:sz w:val="24"/>
          <w:szCs w:val="24"/>
        </w:rPr>
        <w:t xml:space="preserve"> se muestra en la </w:t>
      </w:r>
      <w:r w:rsidR="00ED62EA" w:rsidRPr="00ED62EA">
        <w:rPr>
          <w:rFonts w:ascii="Times New Roman" w:hAnsi="Times New Roman" w:cs="Times New Roman"/>
          <w:sz w:val="24"/>
          <w:szCs w:val="24"/>
        </w:rPr>
        <w:t>Tabla 1</w:t>
      </w:r>
      <w:r w:rsidR="00AD7CE2">
        <w:rPr>
          <w:rFonts w:ascii="Times New Roman" w:hAnsi="Times New Roman" w:cs="Times New Roman"/>
          <w:sz w:val="24"/>
          <w:szCs w:val="24"/>
        </w:rPr>
        <w:t xml:space="preserve">. </w:t>
      </w:r>
      <w:r w:rsidR="003264A4">
        <w:rPr>
          <w:rFonts w:ascii="Times New Roman" w:hAnsi="Times New Roman" w:cs="Times New Roman"/>
          <w:sz w:val="24"/>
          <w:szCs w:val="24"/>
        </w:rPr>
        <w:t xml:space="preserve">En los datos se observa </w:t>
      </w:r>
      <w:r>
        <w:rPr>
          <w:rFonts w:ascii="Times New Roman" w:hAnsi="Times New Roman" w:cs="Times New Roman"/>
          <w:sz w:val="24"/>
          <w:szCs w:val="24"/>
        </w:rPr>
        <w:t>un hecho relevante</w:t>
      </w:r>
      <w:r w:rsidR="00AD7CE2">
        <w:rPr>
          <w:rFonts w:ascii="Times New Roman" w:hAnsi="Times New Roman" w:cs="Times New Roman"/>
          <w:sz w:val="24"/>
          <w:szCs w:val="24"/>
        </w:rPr>
        <w:t xml:space="preserve">, la </w:t>
      </w:r>
      <w:r w:rsidR="000A604A">
        <w:rPr>
          <w:rFonts w:ascii="Times New Roman" w:hAnsi="Times New Roman" w:cs="Times New Roman"/>
          <w:sz w:val="24"/>
          <w:szCs w:val="24"/>
        </w:rPr>
        <w:t xml:space="preserve">elevada </w:t>
      </w:r>
      <w:r w:rsidR="007979C3">
        <w:rPr>
          <w:rFonts w:ascii="Times New Roman" w:hAnsi="Times New Roman" w:cs="Times New Roman"/>
          <w:sz w:val="24"/>
          <w:szCs w:val="24"/>
        </w:rPr>
        <w:t xml:space="preserve">incidencia </w:t>
      </w:r>
      <w:r w:rsidR="00FF7FB2">
        <w:rPr>
          <w:rFonts w:ascii="Times New Roman" w:hAnsi="Times New Roman" w:cs="Times New Roman"/>
          <w:sz w:val="24"/>
          <w:szCs w:val="24"/>
        </w:rPr>
        <w:t xml:space="preserve">del síndrome en </w:t>
      </w:r>
      <w:r w:rsidR="005D3347">
        <w:rPr>
          <w:rFonts w:ascii="Times New Roman" w:hAnsi="Times New Roman" w:cs="Times New Roman"/>
          <w:sz w:val="24"/>
          <w:szCs w:val="24"/>
        </w:rPr>
        <w:t>centros ge</w:t>
      </w:r>
      <w:r w:rsidR="00AD7CE2">
        <w:rPr>
          <w:rFonts w:ascii="Times New Roman" w:hAnsi="Times New Roman" w:cs="Times New Roman"/>
          <w:sz w:val="24"/>
          <w:szCs w:val="24"/>
        </w:rPr>
        <w:t>riátricos</w:t>
      </w:r>
      <w:r>
        <w:rPr>
          <w:rFonts w:ascii="Times New Roman" w:hAnsi="Times New Roman" w:cs="Times New Roman"/>
          <w:sz w:val="24"/>
          <w:szCs w:val="24"/>
        </w:rPr>
        <w:t xml:space="preserve"> donde</w:t>
      </w:r>
      <w:r w:rsidR="00C804AC">
        <w:rPr>
          <w:rFonts w:ascii="Times New Roman" w:hAnsi="Times New Roman" w:cs="Times New Roman"/>
          <w:sz w:val="24"/>
          <w:szCs w:val="24"/>
        </w:rPr>
        <w:t>,</w:t>
      </w:r>
      <w:r>
        <w:rPr>
          <w:rFonts w:ascii="Times New Roman" w:hAnsi="Times New Roman" w:cs="Times New Roman"/>
          <w:sz w:val="24"/>
          <w:szCs w:val="24"/>
        </w:rPr>
        <w:t xml:space="preserve"> de los 1077 infectados, </w:t>
      </w:r>
      <w:r w:rsidR="00AD7CE2">
        <w:rPr>
          <w:rFonts w:ascii="Times New Roman" w:hAnsi="Times New Roman" w:cs="Times New Roman"/>
          <w:sz w:val="24"/>
          <w:szCs w:val="24"/>
        </w:rPr>
        <w:t xml:space="preserve">762 </w:t>
      </w:r>
      <w:r>
        <w:rPr>
          <w:rFonts w:ascii="Times New Roman" w:hAnsi="Times New Roman" w:cs="Times New Roman"/>
          <w:sz w:val="24"/>
          <w:szCs w:val="24"/>
        </w:rPr>
        <w:t xml:space="preserve">son </w:t>
      </w:r>
      <w:r w:rsidR="00AD7CE2">
        <w:rPr>
          <w:rFonts w:ascii="Times New Roman" w:hAnsi="Times New Roman" w:cs="Times New Roman"/>
          <w:sz w:val="24"/>
          <w:szCs w:val="24"/>
        </w:rPr>
        <w:t xml:space="preserve">usuarios </w:t>
      </w:r>
      <w:r>
        <w:rPr>
          <w:rFonts w:ascii="Times New Roman" w:hAnsi="Times New Roman" w:cs="Times New Roman"/>
          <w:sz w:val="24"/>
          <w:szCs w:val="24"/>
        </w:rPr>
        <w:t xml:space="preserve"> y 315 trabajadores</w:t>
      </w:r>
      <w:r w:rsidR="00AD7CE2">
        <w:rPr>
          <w:rFonts w:ascii="Times New Roman" w:hAnsi="Times New Roman" w:cs="Times New Roman"/>
          <w:sz w:val="24"/>
          <w:szCs w:val="24"/>
        </w:rPr>
        <w:t xml:space="preserve">. </w:t>
      </w:r>
      <w:r>
        <w:rPr>
          <w:rFonts w:ascii="Times New Roman" w:hAnsi="Times New Roman" w:cs="Times New Roman"/>
          <w:sz w:val="24"/>
          <w:szCs w:val="24"/>
        </w:rPr>
        <w:t>A</w:t>
      </w:r>
      <w:r w:rsidR="00C804AC">
        <w:rPr>
          <w:rFonts w:ascii="Times New Roman" w:hAnsi="Times New Roman" w:cs="Times New Roman"/>
          <w:sz w:val="24"/>
          <w:szCs w:val="24"/>
        </w:rPr>
        <w:t>sí</w:t>
      </w:r>
      <w:r>
        <w:rPr>
          <w:rFonts w:ascii="Times New Roman" w:hAnsi="Times New Roman" w:cs="Times New Roman"/>
          <w:sz w:val="24"/>
          <w:szCs w:val="24"/>
        </w:rPr>
        <w:t>, de</w:t>
      </w:r>
      <w:r w:rsidR="00AD7CE2">
        <w:rPr>
          <w:rFonts w:ascii="Times New Roman" w:hAnsi="Times New Roman" w:cs="Times New Roman"/>
          <w:sz w:val="24"/>
          <w:szCs w:val="24"/>
        </w:rPr>
        <w:t xml:space="preserve"> los 555 fallecimientos por coronavirus reportados, 249 estaban relacionados con centros gerontológicos, en concreto 128 habrían fallecido en su centro residencial y 121 en un hospital o una residencia integrada. </w:t>
      </w:r>
      <w:r>
        <w:rPr>
          <w:rFonts w:ascii="Times New Roman" w:hAnsi="Times New Roman" w:cs="Times New Roman"/>
          <w:sz w:val="24"/>
          <w:szCs w:val="24"/>
        </w:rPr>
        <w:t xml:space="preserve">Por otra parte, </w:t>
      </w:r>
      <w:r w:rsidR="009C6006">
        <w:rPr>
          <w:rFonts w:ascii="Times New Roman" w:hAnsi="Times New Roman" w:cs="Times New Roman"/>
          <w:sz w:val="24"/>
          <w:szCs w:val="24"/>
        </w:rPr>
        <w:t>de los 1049 profesionales sanitarios contagiados, 419 pertenecían a residencias de mayores</w:t>
      </w:r>
      <w:r w:rsidR="00BB78B0">
        <w:rPr>
          <w:rFonts w:ascii="Times New Roman" w:hAnsi="Times New Roman" w:cs="Times New Roman"/>
          <w:sz w:val="24"/>
          <w:szCs w:val="24"/>
        </w:rPr>
        <w:t xml:space="preserve"> </w:t>
      </w:r>
      <w:r>
        <w:rPr>
          <w:rFonts w:ascii="Times New Roman" w:hAnsi="Times New Roman" w:cs="Times New Roman"/>
          <w:sz w:val="24"/>
          <w:szCs w:val="24"/>
        </w:rPr>
        <w:t>o</w:t>
      </w:r>
      <w:r w:rsidR="00BB78B0">
        <w:rPr>
          <w:rFonts w:ascii="Times New Roman" w:hAnsi="Times New Roman" w:cs="Times New Roman"/>
          <w:sz w:val="24"/>
          <w:szCs w:val="24"/>
        </w:rPr>
        <w:t xml:space="preserve"> centros de </w:t>
      </w:r>
      <w:r>
        <w:rPr>
          <w:rFonts w:ascii="Times New Roman" w:hAnsi="Times New Roman" w:cs="Times New Roman"/>
          <w:sz w:val="24"/>
          <w:szCs w:val="24"/>
        </w:rPr>
        <w:t>personas depe</w:t>
      </w:r>
      <w:r w:rsidR="00BB78B0">
        <w:rPr>
          <w:rFonts w:ascii="Times New Roman" w:hAnsi="Times New Roman" w:cs="Times New Roman"/>
          <w:sz w:val="24"/>
          <w:szCs w:val="24"/>
        </w:rPr>
        <w:t>ndientes</w:t>
      </w:r>
      <w:r>
        <w:rPr>
          <w:rFonts w:ascii="Times New Roman" w:hAnsi="Times New Roman" w:cs="Times New Roman"/>
          <w:sz w:val="24"/>
          <w:szCs w:val="24"/>
        </w:rPr>
        <w:t xml:space="preserve"> </w:t>
      </w:r>
      <w:r w:rsidR="00BA705B">
        <w:rPr>
          <w:rFonts w:ascii="Times New Roman" w:hAnsi="Times New Roman" w:cs="Times New Roman"/>
          <w:sz w:val="24"/>
          <w:szCs w:val="24"/>
        </w:rPr>
        <w:t>(</w:t>
      </w:r>
      <w:r>
        <w:rPr>
          <w:rFonts w:ascii="Times New Roman" w:hAnsi="Times New Roman" w:cs="Times New Roman"/>
          <w:sz w:val="24"/>
          <w:szCs w:val="24"/>
        </w:rPr>
        <w:t>h</w:t>
      </w:r>
      <w:r>
        <w:t>t</w:t>
      </w:r>
      <w:r w:rsidR="00BA705B" w:rsidRPr="00BA705B">
        <w:rPr>
          <w:rFonts w:ascii="Times New Roman" w:hAnsi="Times New Roman" w:cs="Times New Roman"/>
          <w:sz w:val="24"/>
          <w:szCs w:val="24"/>
        </w:rPr>
        <w:t>tps://www.sergas.es/</w:t>
      </w:r>
      <w:r w:rsidR="00BA705B">
        <w:rPr>
          <w:rFonts w:ascii="Times New Roman" w:hAnsi="Times New Roman" w:cs="Times New Roman"/>
          <w:sz w:val="24"/>
          <w:szCs w:val="24"/>
        </w:rPr>
        <w:t>)</w:t>
      </w:r>
    </w:p>
    <w:p w:rsidR="002C0A3A" w:rsidRDefault="004F7B03"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B6481D">
        <w:rPr>
          <w:rFonts w:ascii="Times New Roman" w:hAnsi="Times New Roman" w:cs="Times New Roman"/>
          <w:sz w:val="24"/>
          <w:szCs w:val="24"/>
        </w:rPr>
        <w:t>Galicia</w:t>
      </w:r>
      <w:r>
        <w:rPr>
          <w:rFonts w:ascii="Times New Roman" w:hAnsi="Times New Roman" w:cs="Times New Roman"/>
          <w:sz w:val="24"/>
          <w:szCs w:val="24"/>
        </w:rPr>
        <w:t>, l</w:t>
      </w:r>
      <w:r w:rsidR="00194B03" w:rsidRPr="00194B03">
        <w:rPr>
          <w:rFonts w:ascii="Times New Roman" w:hAnsi="Times New Roman" w:cs="Times New Roman"/>
          <w:sz w:val="24"/>
          <w:szCs w:val="24"/>
        </w:rPr>
        <w:t xml:space="preserve">a coordinación entre los diferentes niveles asistenciales se basa en </w:t>
      </w:r>
      <w:r>
        <w:rPr>
          <w:rFonts w:ascii="Times New Roman" w:hAnsi="Times New Roman" w:cs="Times New Roman"/>
          <w:sz w:val="24"/>
          <w:szCs w:val="24"/>
        </w:rPr>
        <w:t>2</w:t>
      </w:r>
      <w:r w:rsidR="00E836B6">
        <w:rPr>
          <w:rFonts w:ascii="Times New Roman" w:hAnsi="Times New Roman" w:cs="Times New Roman"/>
          <w:sz w:val="24"/>
          <w:szCs w:val="24"/>
        </w:rPr>
        <w:t xml:space="preserve"> complementarios</w:t>
      </w:r>
      <w:r>
        <w:rPr>
          <w:rFonts w:ascii="Times New Roman" w:hAnsi="Times New Roman" w:cs="Times New Roman"/>
          <w:sz w:val="24"/>
          <w:szCs w:val="24"/>
        </w:rPr>
        <w:t>, Atención Primaria</w:t>
      </w:r>
      <w:r w:rsidR="00896FB2">
        <w:rPr>
          <w:rFonts w:ascii="Times New Roman" w:hAnsi="Times New Roman" w:cs="Times New Roman"/>
          <w:sz w:val="24"/>
          <w:szCs w:val="24"/>
        </w:rPr>
        <w:t xml:space="preserve"> (AP)</w:t>
      </w:r>
      <w:r>
        <w:rPr>
          <w:rFonts w:ascii="Times New Roman" w:hAnsi="Times New Roman" w:cs="Times New Roman"/>
          <w:sz w:val="24"/>
          <w:szCs w:val="24"/>
        </w:rPr>
        <w:t xml:space="preserve"> y Atención Especi</w:t>
      </w:r>
      <w:r w:rsidR="004F12CA">
        <w:rPr>
          <w:rFonts w:ascii="Times New Roman" w:hAnsi="Times New Roman" w:cs="Times New Roman"/>
          <w:sz w:val="24"/>
          <w:szCs w:val="24"/>
        </w:rPr>
        <w:t>a</w:t>
      </w:r>
      <w:r>
        <w:rPr>
          <w:rFonts w:ascii="Times New Roman" w:hAnsi="Times New Roman" w:cs="Times New Roman"/>
          <w:sz w:val="24"/>
          <w:szCs w:val="24"/>
        </w:rPr>
        <w:t>lizada</w:t>
      </w:r>
      <w:r w:rsidR="00896FB2">
        <w:rPr>
          <w:rFonts w:ascii="Times New Roman" w:hAnsi="Times New Roman" w:cs="Times New Roman"/>
          <w:sz w:val="24"/>
          <w:szCs w:val="24"/>
        </w:rPr>
        <w:t xml:space="preserve"> (AE)</w:t>
      </w:r>
      <w:r>
        <w:rPr>
          <w:rFonts w:ascii="Times New Roman" w:hAnsi="Times New Roman" w:cs="Times New Roman"/>
          <w:sz w:val="24"/>
          <w:szCs w:val="24"/>
        </w:rPr>
        <w:t xml:space="preserve">, </w:t>
      </w:r>
      <w:r w:rsidR="00AA3794">
        <w:rPr>
          <w:rFonts w:ascii="Times New Roman" w:hAnsi="Times New Roman" w:cs="Times New Roman"/>
          <w:sz w:val="24"/>
          <w:szCs w:val="24"/>
        </w:rPr>
        <w:t>dependientes de</w:t>
      </w:r>
      <w:r w:rsidR="00805211">
        <w:rPr>
          <w:rFonts w:ascii="Times New Roman" w:hAnsi="Times New Roman" w:cs="Times New Roman"/>
          <w:sz w:val="24"/>
          <w:szCs w:val="24"/>
        </w:rPr>
        <w:t xml:space="preserve">l Servicio </w:t>
      </w:r>
      <w:proofErr w:type="spellStart"/>
      <w:r w:rsidR="00805211">
        <w:rPr>
          <w:rFonts w:ascii="Times New Roman" w:hAnsi="Times New Roman" w:cs="Times New Roman"/>
          <w:sz w:val="24"/>
          <w:szCs w:val="24"/>
        </w:rPr>
        <w:t>Galego</w:t>
      </w:r>
      <w:proofErr w:type="spellEnd"/>
      <w:r w:rsidR="00805211">
        <w:rPr>
          <w:rFonts w:ascii="Times New Roman" w:hAnsi="Times New Roman" w:cs="Times New Roman"/>
          <w:sz w:val="24"/>
          <w:szCs w:val="24"/>
        </w:rPr>
        <w:t xml:space="preserve"> de </w:t>
      </w:r>
      <w:proofErr w:type="spellStart"/>
      <w:r w:rsidR="00805211">
        <w:rPr>
          <w:rFonts w:ascii="Times New Roman" w:hAnsi="Times New Roman" w:cs="Times New Roman"/>
          <w:sz w:val="24"/>
          <w:szCs w:val="24"/>
        </w:rPr>
        <w:t>Saúde</w:t>
      </w:r>
      <w:proofErr w:type="spellEnd"/>
      <w:r w:rsidR="00805211">
        <w:rPr>
          <w:rFonts w:ascii="Times New Roman" w:hAnsi="Times New Roman" w:cs="Times New Roman"/>
          <w:sz w:val="24"/>
          <w:szCs w:val="24"/>
        </w:rPr>
        <w:t xml:space="preserve"> (SERGAS, </w:t>
      </w:r>
      <w:proofErr w:type="spellStart"/>
      <w:r w:rsidR="00AA3794">
        <w:rPr>
          <w:rFonts w:ascii="Times New Roman" w:hAnsi="Times New Roman" w:cs="Times New Roman"/>
          <w:sz w:val="24"/>
          <w:szCs w:val="24"/>
        </w:rPr>
        <w:t>Consellería</w:t>
      </w:r>
      <w:proofErr w:type="spellEnd"/>
      <w:r w:rsidR="00AA3794">
        <w:rPr>
          <w:rFonts w:ascii="Times New Roman" w:hAnsi="Times New Roman" w:cs="Times New Roman"/>
          <w:sz w:val="24"/>
          <w:szCs w:val="24"/>
        </w:rPr>
        <w:t xml:space="preserve"> de </w:t>
      </w:r>
      <w:proofErr w:type="spellStart"/>
      <w:r w:rsidR="00AA3794">
        <w:rPr>
          <w:rFonts w:ascii="Times New Roman" w:hAnsi="Times New Roman" w:cs="Times New Roman"/>
          <w:sz w:val="24"/>
          <w:szCs w:val="24"/>
        </w:rPr>
        <w:t>Sanidade</w:t>
      </w:r>
      <w:proofErr w:type="spellEnd"/>
      <w:r w:rsidR="00805211">
        <w:rPr>
          <w:rFonts w:ascii="Times New Roman" w:hAnsi="Times New Roman" w:cs="Times New Roman"/>
          <w:sz w:val="24"/>
          <w:szCs w:val="24"/>
        </w:rPr>
        <w:t>)</w:t>
      </w:r>
      <w:r w:rsidR="00AA3794">
        <w:rPr>
          <w:rFonts w:ascii="Times New Roman" w:hAnsi="Times New Roman" w:cs="Times New Roman"/>
          <w:sz w:val="24"/>
          <w:szCs w:val="24"/>
        </w:rPr>
        <w:t xml:space="preserve">, </w:t>
      </w:r>
      <w:r w:rsidR="00194B03" w:rsidRPr="00194B03">
        <w:rPr>
          <w:rFonts w:ascii="Times New Roman" w:hAnsi="Times New Roman" w:cs="Times New Roman"/>
          <w:sz w:val="24"/>
          <w:szCs w:val="24"/>
        </w:rPr>
        <w:t xml:space="preserve">con asistencia </w:t>
      </w:r>
      <w:r w:rsidR="00194B03">
        <w:rPr>
          <w:rFonts w:ascii="Times New Roman" w:hAnsi="Times New Roman" w:cs="Times New Roman"/>
          <w:sz w:val="24"/>
          <w:szCs w:val="24"/>
        </w:rPr>
        <w:t xml:space="preserve">sanitaria </w:t>
      </w:r>
      <w:r w:rsidR="00AA3794">
        <w:rPr>
          <w:rFonts w:ascii="Times New Roman" w:hAnsi="Times New Roman" w:cs="Times New Roman"/>
          <w:sz w:val="24"/>
          <w:szCs w:val="24"/>
        </w:rPr>
        <w:t>presencial</w:t>
      </w:r>
      <w:r w:rsidR="003D68E7">
        <w:rPr>
          <w:rFonts w:ascii="Times New Roman" w:hAnsi="Times New Roman" w:cs="Times New Roman"/>
          <w:sz w:val="24"/>
          <w:szCs w:val="24"/>
        </w:rPr>
        <w:t>, metodología establecida</w:t>
      </w:r>
      <w:r w:rsidR="00AA3794">
        <w:rPr>
          <w:rFonts w:ascii="Times New Roman" w:hAnsi="Times New Roman" w:cs="Times New Roman"/>
          <w:sz w:val="24"/>
          <w:szCs w:val="24"/>
        </w:rPr>
        <w:t xml:space="preserve"> </w:t>
      </w:r>
      <w:r w:rsidR="00194B03">
        <w:rPr>
          <w:rFonts w:ascii="Times New Roman" w:hAnsi="Times New Roman" w:cs="Times New Roman"/>
          <w:sz w:val="24"/>
          <w:szCs w:val="24"/>
        </w:rPr>
        <w:t xml:space="preserve">y comunicación </w:t>
      </w:r>
      <w:r w:rsidR="00AA3794">
        <w:rPr>
          <w:rFonts w:ascii="Times New Roman" w:hAnsi="Times New Roman" w:cs="Times New Roman"/>
          <w:sz w:val="24"/>
          <w:szCs w:val="24"/>
        </w:rPr>
        <w:t xml:space="preserve">bidireccional </w:t>
      </w:r>
      <w:r w:rsidR="004F12CA">
        <w:rPr>
          <w:rFonts w:ascii="Times New Roman" w:hAnsi="Times New Roman" w:cs="Times New Roman"/>
          <w:sz w:val="24"/>
          <w:szCs w:val="24"/>
        </w:rPr>
        <w:t xml:space="preserve">en la que las tecnologías de la comunicación e información tienen un papel </w:t>
      </w:r>
      <w:r w:rsidR="00880CA7">
        <w:rPr>
          <w:rFonts w:ascii="Times New Roman" w:hAnsi="Times New Roman" w:cs="Times New Roman"/>
          <w:sz w:val="24"/>
          <w:szCs w:val="24"/>
        </w:rPr>
        <w:t>creciente</w:t>
      </w:r>
      <w:r w:rsidR="004F12CA">
        <w:rPr>
          <w:rFonts w:ascii="Times New Roman" w:hAnsi="Times New Roman" w:cs="Times New Roman"/>
          <w:sz w:val="24"/>
          <w:szCs w:val="24"/>
        </w:rPr>
        <w:t xml:space="preserve">. </w:t>
      </w:r>
      <w:r w:rsidR="00D95270">
        <w:rPr>
          <w:rFonts w:ascii="Times New Roman" w:hAnsi="Times New Roman" w:cs="Times New Roman"/>
          <w:sz w:val="24"/>
          <w:szCs w:val="24"/>
        </w:rPr>
        <w:t xml:space="preserve">En cuanto a recursos </w:t>
      </w:r>
      <w:proofErr w:type="spellStart"/>
      <w:r w:rsidR="00D95270">
        <w:rPr>
          <w:rFonts w:ascii="Times New Roman" w:hAnsi="Times New Roman" w:cs="Times New Roman"/>
          <w:sz w:val="24"/>
          <w:szCs w:val="24"/>
        </w:rPr>
        <w:t>sociosanitarios</w:t>
      </w:r>
      <w:proofErr w:type="spellEnd"/>
      <w:r w:rsidR="00D95270">
        <w:rPr>
          <w:rFonts w:ascii="Times New Roman" w:hAnsi="Times New Roman" w:cs="Times New Roman"/>
          <w:sz w:val="24"/>
          <w:szCs w:val="24"/>
        </w:rPr>
        <w:t xml:space="preserve"> para la atención a la dependencia, en concreto personas mayores y personas con necesidades especiales</w:t>
      </w:r>
      <w:r w:rsidR="004F12CA">
        <w:rPr>
          <w:rFonts w:ascii="Times New Roman" w:hAnsi="Times New Roman" w:cs="Times New Roman"/>
          <w:sz w:val="24"/>
          <w:szCs w:val="24"/>
        </w:rPr>
        <w:t xml:space="preserve">, la Administración, a través de la </w:t>
      </w:r>
      <w:proofErr w:type="spellStart"/>
      <w:r w:rsidR="004F12CA">
        <w:rPr>
          <w:rFonts w:ascii="Times New Roman" w:hAnsi="Times New Roman" w:cs="Times New Roman"/>
          <w:sz w:val="24"/>
          <w:szCs w:val="24"/>
        </w:rPr>
        <w:t>Consellería</w:t>
      </w:r>
      <w:proofErr w:type="spellEnd"/>
      <w:r w:rsidR="004F12CA">
        <w:rPr>
          <w:rFonts w:ascii="Times New Roman" w:hAnsi="Times New Roman" w:cs="Times New Roman"/>
          <w:sz w:val="24"/>
          <w:szCs w:val="24"/>
        </w:rPr>
        <w:t xml:space="preserve"> de Política Social, diseña y ejecuta </w:t>
      </w:r>
      <w:r w:rsidR="00DE0BFA">
        <w:rPr>
          <w:rFonts w:ascii="Times New Roman" w:hAnsi="Times New Roman" w:cs="Times New Roman"/>
          <w:sz w:val="24"/>
          <w:szCs w:val="24"/>
        </w:rPr>
        <w:t>un</w:t>
      </w:r>
      <w:r w:rsidR="004F12CA">
        <w:rPr>
          <w:rFonts w:ascii="Times New Roman" w:hAnsi="Times New Roman" w:cs="Times New Roman"/>
          <w:sz w:val="24"/>
          <w:szCs w:val="24"/>
        </w:rPr>
        <w:t xml:space="preserve"> plan estratégico </w:t>
      </w:r>
      <w:r w:rsidR="00DE0BFA">
        <w:rPr>
          <w:rFonts w:ascii="Times New Roman" w:hAnsi="Times New Roman" w:cs="Times New Roman"/>
          <w:sz w:val="24"/>
          <w:szCs w:val="24"/>
        </w:rPr>
        <w:t>con</w:t>
      </w:r>
      <w:r w:rsidR="004F12CA">
        <w:rPr>
          <w:rFonts w:ascii="Times New Roman" w:hAnsi="Times New Roman" w:cs="Times New Roman"/>
          <w:sz w:val="24"/>
          <w:szCs w:val="24"/>
        </w:rPr>
        <w:t xml:space="preserve"> dotación de recursos y su gestión por medios propios o a través de planes de concerta</w:t>
      </w:r>
      <w:r w:rsidR="00533393">
        <w:rPr>
          <w:rFonts w:ascii="Times New Roman" w:hAnsi="Times New Roman" w:cs="Times New Roman"/>
          <w:sz w:val="24"/>
          <w:szCs w:val="24"/>
        </w:rPr>
        <w:t>ción</w:t>
      </w:r>
      <w:r w:rsidR="004F12CA">
        <w:rPr>
          <w:rFonts w:ascii="Times New Roman" w:hAnsi="Times New Roman" w:cs="Times New Roman"/>
          <w:sz w:val="24"/>
          <w:szCs w:val="24"/>
        </w:rPr>
        <w:t>.</w:t>
      </w:r>
      <w:r w:rsidR="005E032C">
        <w:rPr>
          <w:rFonts w:ascii="Times New Roman" w:hAnsi="Times New Roman" w:cs="Times New Roman"/>
          <w:sz w:val="24"/>
          <w:szCs w:val="24"/>
        </w:rPr>
        <w:t xml:space="preserve"> Se trata de una estructura </w:t>
      </w:r>
      <w:r w:rsidR="00FA5F1B">
        <w:rPr>
          <w:rFonts w:ascii="Times New Roman" w:hAnsi="Times New Roman" w:cs="Times New Roman"/>
          <w:sz w:val="24"/>
          <w:szCs w:val="24"/>
        </w:rPr>
        <w:t>asistencial contrastad</w:t>
      </w:r>
      <w:r w:rsidR="005E032C">
        <w:rPr>
          <w:rFonts w:ascii="Times New Roman" w:hAnsi="Times New Roman" w:cs="Times New Roman"/>
          <w:sz w:val="24"/>
          <w:szCs w:val="24"/>
        </w:rPr>
        <w:t>a</w:t>
      </w:r>
      <w:r w:rsidR="00FA5F1B">
        <w:rPr>
          <w:rFonts w:ascii="Times New Roman" w:hAnsi="Times New Roman" w:cs="Times New Roman"/>
          <w:sz w:val="24"/>
          <w:szCs w:val="24"/>
        </w:rPr>
        <w:t xml:space="preserve"> </w:t>
      </w:r>
      <w:r w:rsidR="009B6A98">
        <w:rPr>
          <w:rFonts w:ascii="Times New Roman" w:hAnsi="Times New Roman" w:cs="Times New Roman"/>
          <w:sz w:val="24"/>
          <w:szCs w:val="24"/>
        </w:rPr>
        <w:t>similar a l</w:t>
      </w:r>
      <w:r w:rsidR="005E032C">
        <w:rPr>
          <w:rFonts w:ascii="Times New Roman" w:hAnsi="Times New Roman" w:cs="Times New Roman"/>
          <w:sz w:val="24"/>
          <w:szCs w:val="24"/>
        </w:rPr>
        <w:t>a</w:t>
      </w:r>
      <w:r w:rsidR="009B6A98">
        <w:rPr>
          <w:rFonts w:ascii="Times New Roman" w:hAnsi="Times New Roman" w:cs="Times New Roman"/>
          <w:sz w:val="24"/>
          <w:szCs w:val="24"/>
        </w:rPr>
        <w:t xml:space="preserve"> de </w:t>
      </w:r>
      <w:r w:rsidR="00FA5F1B">
        <w:rPr>
          <w:rFonts w:ascii="Times New Roman" w:hAnsi="Times New Roman" w:cs="Times New Roman"/>
          <w:sz w:val="24"/>
          <w:szCs w:val="24"/>
        </w:rPr>
        <w:t>otras áreas geográficas (</w:t>
      </w:r>
      <w:r w:rsidR="00FC262C">
        <w:rPr>
          <w:rFonts w:ascii="Times New Roman" w:hAnsi="Times New Roman" w:cs="Times New Roman"/>
          <w:sz w:val="24"/>
          <w:szCs w:val="24"/>
        </w:rPr>
        <w:t xml:space="preserve">Arriola </w:t>
      </w:r>
      <w:r w:rsidR="000A604A">
        <w:rPr>
          <w:rFonts w:ascii="Times New Roman" w:hAnsi="Times New Roman" w:cs="Times New Roman"/>
          <w:sz w:val="24"/>
          <w:szCs w:val="24"/>
        </w:rPr>
        <w:t>et al. 2002</w:t>
      </w:r>
      <w:r w:rsidR="00FA5F1B">
        <w:rPr>
          <w:rFonts w:ascii="Times New Roman" w:hAnsi="Times New Roman" w:cs="Times New Roman"/>
          <w:sz w:val="24"/>
          <w:szCs w:val="24"/>
        </w:rPr>
        <w:t>).</w:t>
      </w:r>
    </w:p>
    <w:p w:rsidR="00D30655" w:rsidRDefault="002B2044"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El envejecimiento de la población gallega</w:t>
      </w:r>
      <w:r w:rsidR="00B44C70">
        <w:rPr>
          <w:rFonts w:ascii="Times New Roman" w:hAnsi="Times New Roman" w:cs="Times New Roman"/>
          <w:sz w:val="24"/>
          <w:szCs w:val="24"/>
        </w:rPr>
        <w:t xml:space="preserve"> </w:t>
      </w:r>
      <w:r>
        <w:rPr>
          <w:rFonts w:ascii="Times New Roman" w:hAnsi="Times New Roman" w:cs="Times New Roman"/>
          <w:sz w:val="24"/>
          <w:szCs w:val="24"/>
        </w:rPr>
        <w:t xml:space="preserve">y la dispersión poblacional hace que la atención a las personas mayores </w:t>
      </w:r>
      <w:r w:rsidR="00D30655">
        <w:rPr>
          <w:rFonts w:ascii="Times New Roman" w:hAnsi="Times New Roman" w:cs="Times New Roman"/>
          <w:sz w:val="24"/>
          <w:szCs w:val="24"/>
        </w:rPr>
        <w:t>esté constituida por t</w:t>
      </w:r>
      <w:r>
        <w:rPr>
          <w:rFonts w:ascii="Times New Roman" w:hAnsi="Times New Roman" w:cs="Times New Roman"/>
          <w:sz w:val="24"/>
          <w:szCs w:val="24"/>
        </w:rPr>
        <w:t>oda una red de recursos</w:t>
      </w:r>
      <w:r w:rsidR="00157847">
        <w:rPr>
          <w:rFonts w:ascii="Times New Roman" w:hAnsi="Times New Roman" w:cs="Times New Roman"/>
          <w:sz w:val="24"/>
          <w:szCs w:val="24"/>
        </w:rPr>
        <w:t xml:space="preserve"> comunitarios e</w:t>
      </w:r>
      <w:r>
        <w:rPr>
          <w:rFonts w:ascii="Times New Roman" w:hAnsi="Times New Roman" w:cs="Times New Roman"/>
          <w:sz w:val="24"/>
          <w:szCs w:val="24"/>
        </w:rPr>
        <w:t xml:space="preserve"> institucionales dependientes directamente de la Administración</w:t>
      </w:r>
      <w:r w:rsidR="00D30655">
        <w:rPr>
          <w:rFonts w:ascii="Times New Roman" w:hAnsi="Times New Roman" w:cs="Times New Roman"/>
          <w:sz w:val="24"/>
          <w:szCs w:val="24"/>
        </w:rPr>
        <w:t xml:space="preserve">, de empresas de servicios y del tercer sector. Se trata de modelos altamente heterogéneos, </w:t>
      </w:r>
      <w:r w:rsidR="00C95E84">
        <w:rPr>
          <w:rFonts w:ascii="Times New Roman" w:hAnsi="Times New Roman" w:cs="Times New Roman"/>
          <w:sz w:val="24"/>
          <w:szCs w:val="24"/>
        </w:rPr>
        <w:t xml:space="preserve">planteamientos dispares y </w:t>
      </w:r>
      <w:r w:rsidR="00D30655">
        <w:rPr>
          <w:rFonts w:ascii="Times New Roman" w:hAnsi="Times New Roman" w:cs="Times New Roman"/>
          <w:sz w:val="24"/>
          <w:szCs w:val="24"/>
        </w:rPr>
        <w:t xml:space="preserve">praxis heterodoxas, que defienden </w:t>
      </w:r>
      <w:r w:rsidR="009754F9">
        <w:rPr>
          <w:rFonts w:ascii="Times New Roman" w:hAnsi="Times New Roman" w:cs="Times New Roman"/>
          <w:sz w:val="24"/>
          <w:szCs w:val="24"/>
        </w:rPr>
        <w:t xml:space="preserve">una provisión de </w:t>
      </w:r>
      <w:r w:rsidR="000C468D">
        <w:rPr>
          <w:rFonts w:ascii="Times New Roman" w:hAnsi="Times New Roman" w:cs="Times New Roman"/>
          <w:sz w:val="24"/>
          <w:szCs w:val="24"/>
        </w:rPr>
        <w:t>atención</w:t>
      </w:r>
      <w:r w:rsidR="009754F9">
        <w:rPr>
          <w:rFonts w:ascii="Times New Roman" w:hAnsi="Times New Roman" w:cs="Times New Roman"/>
          <w:sz w:val="24"/>
          <w:szCs w:val="24"/>
        </w:rPr>
        <w:t xml:space="preserve"> de carácter </w:t>
      </w:r>
      <w:r w:rsidR="00D30655">
        <w:rPr>
          <w:rFonts w:ascii="Times New Roman" w:hAnsi="Times New Roman" w:cs="Times New Roman"/>
          <w:sz w:val="24"/>
          <w:szCs w:val="24"/>
        </w:rPr>
        <w:t>eminen</w:t>
      </w:r>
      <w:r w:rsidR="009754F9">
        <w:rPr>
          <w:rFonts w:ascii="Times New Roman" w:hAnsi="Times New Roman" w:cs="Times New Roman"/>
          <w:sz w:val="24"/>
          <w:szCs w:val="24"/>
        </w:rPr>
        <w:t>temente social</w:t>
      </w:r>
      <w:r w:rsidR="00D30655">
        <w:rPr>
          <w:rFonts w:ascii="Times New Roman" w:hAnsi="Times New Roman" w:cs="Times New Roman"/>
          <w:sz w:val="24"/>
          <w:szCs w:val="24"/>
        </w:rPr>
        <w:t xml:space="preserve">, pero que precisan del sistema sanitario para aspectos clave como </w:t>
      </w:r>
      <w:r w:rsidR="00B44C70">
        <w:rPr>
          <w:rFonts w:ascii="Times New Roman" w:hAnsi="Times New Roman" w:cs="Times New Roman"/>
          <w:sz w:val="24"/>
          <w:szCs w:val="24"/>
        </w:rPr>
        <w:t>programas de prevención</w:t>
      </w:r>
      <w:r w:rsidR="00615DBE">
        <w:rPr>
          <w:rFonts w:ascii="Times New Roman" w:hAnsi="Times New Roman" w:cs="Times New Roman"/>
          <w:sz w:val="24"/>
          <w:szCs w:val="24"/>
        </w:rPr>
        <w:t xml:space="preserve">, </w:t>
      </w:r>
      <w:r w:rsidR="00D30655">
        <w:rPr>
          <w:rFonts w:ascii="Times New Roman" w:hAnsi="Times New Roman" w:cs="Times New Roman"/>
          <w:sz w:val="24"/>
          <w:szCs w:val="24"/>
        </w:rPr>
        <w:t xml:space="preserve">procedimientos de diagnóstico y terapéutica </w:t>
      </w:r>
      <w:r w:rsidR="00DE0BFA">
        <w:rPr>
          <w:rFonts w:ascii="Times New Roman" w:hAnsi="Times New Roman" w:cs="Times New Roman"/>
          <w:sz w:val="24"/>
          <w:szCs w:val="24"/>
        </w:rPr>
        <w:t xml:space="preserve">dado que </w:t>
      </w:r>
      <w:r w:rsidR="009754F9">
        <w:rPr>
          <w:rFonts w:ascii="Times New Roman" w:hAnsi="Times New Roman" w:cs="Times New Roman"/>
          <w:sz w:val="24"/>
          <w:szCs w:val="24"/>
        </w:rPr>
        <w:t>en</w:t>
      </w:r>
      <w:r w:rsidR="00DE0BFA">
        <w:rPr>
          <w:rFonts w:ascii="Times New Roman" w:hAnsi="Times New Roman" w:cs="Times New Roman"/>
          <w:sz w:val="24"/>
          <w:szCs w:val="24"/>
        </w:rPr>
        <w:t xml:space="preserve"> ellos viven personas con </w:t>
      </w:r>
      <w:r w:rsidR="009754F9">
        <w:rPr>
          <w:rFonts w:ascii="Times New Roman" w:hAnsi="Times New Roman" w:cs="Times New Roman"/>
          <w:sz w:val="24"/>
          <w:szCs w:val="24"/>
        </w:rPr>
        <w:t>patologías crónicas</w:t>
      </w:r>
      <w:r w:rsidR="00DE0BFA">
        <w:rPr>
          <w:rFonts w:ascii="Times New Roman" w:hAnsi="Times New Roman" w:cs="Times New Roman"/>
          <w:sz w:val="24"/>
          <w:szCs w:val="24"/>
        </w:rPr>
        <w:t xml:space="preserve"> severas</w:t>
      </w:r>
      <w:r w:rsidR="008B0597">
        <w:rPr>
          <w:rFonts w:ascii="Times New Roman" w:hAnsi="Times New Roman" w:cs="Times New Roman"/>
          <w:sz w:val="24"/>
          <w:szCs w:val="24"/>
        </w:rPr>
        <w:t>, necesidad de cuidados de enfermería especializados</w:t>
      </w:r>
      <w:r w:rsidR="006160E3">
        <w:rPr>
          <w:rFonts w:ascii="Times New Roman" w:hAnsi="Times New Roman" w:cs="Times New Roman"/>
          <w:sz w:val="24"/>
          <w:szCs w:val="24"/>
        </w:rPr>
        <w:t xml:space="preserve"> y</w:t>
      </w:r>
      <w:r w:rsidR="00880CA7">
        <w:rPr>
          <w:rFonts w:ascii="Times New Roman" w:hAnsi="Times New Roman" w:cs="Times New Roman"/>
          <w:sz w:val="24"/>
          <w:szCs w:val="24"/>
        </w:rPr>
        <w:t xml:space="preserve"> gran consumo de fármacos</w:t>
      </w:r>
      <w:r w:rsidR="003D68E7">
        <w:rPr>
          <w:rFonts w:ascii="Times New Roman" w:hAnsi="Times New Roman" w:cs="Times New Roman"/>
          <w:sz w:val="24"/>
          <w:szCs w:val="24"/>
        </w:rPr>
        <w:t>. Este hecho</w:t>
      </w:r>
      <w:r w:rsidR="00D30655">
        <w:rPr>
          <w:rFonts w:ascii="Times New Roman" w:hAnsi="Times New Roman" w:cs="Times New Roman"/>
          <w:sz w:val="24"/>
          <w:szCs w:val="24"/>
        </w:rPr>
        <w:t xml:space="preserve"> p</w:t>
      </w:r>
      <w:r w:rsidR="00ED62EA">
        <w:rPr>
          <w:rFonts w:ascii="Times New Roman" w:hAnsi="Times New Roman" w:cs="Times New Roman"/>
          <w:sz w:val="24"/>
          <w:szCs w:val="24"/>
        </w:rPr>
        <w:t>odría</w:t>
      </w:r>
      <w:r w:rsidR="00D30655">
        <w:rPr>
          <w:rFonts w:ascii="Times New Roman" w:hAnsi="Times New Roman" w:cs="Times New Roman"/>
          <w:sz w:val="24"/>
          <w:szCs w:val="24"/>
        </w:rPr>
        <w:t xml:space="preserve"> cuestionar su modelo</w:t>
      </w:r>
      <w:r w:rsidR="00DE0BFA">
        <w:rPr>
          <w:rFonts w:ascii="Times New Roman" w:hAnsi="Times New Roman" w:cs="Times New Roman"/>
          <w:sz w:val="24"/>
          <w:szCs w:val="24"/>
        </w:rPr>
        <w:t>,</w:t>
      </w:r>
      <w:r w:rsidR="00ED62EA">
        <w:rPr>
          <w:rFonts w:ascii="Times New Roman" w:hAnsi="Times New Roman" w:cs="Times New Roman"/>
          <w:sz w:val="24"/>
          <w:szCs w:val="24"/>
        </w:rPr>
        <w:t xml:space="preserve"> como así parece hacerlo en momento</w:t>
      </w:r>
      <w:r w:rsidR="003D68E7">
        <w:rPr>
          <w:rFonts w:ascii="Times New Roman" w:hAnsi="Times New Roman" w:cs="Times New Roman"/>
          <w:sz w:val="24"/>
          <w:szCs w:val="24"/>
        </w:rPr>
        <w:t>s</w:t>
      </w:r>
      <w:r w:rsidR="00ED62EA">
        <w:rPr>
          <w:rFonts w:ascii="Times New Roman" w:hAnsi="Times New Roman" w:cs="Times New Roman"/>
          <w:sz w:val="24"/>
          <w:szCs w:val="24"/>
        </w:rPr>
        <w:t xml:space="preserve"> de emergencia sanitaria</w:t>
      </w:r>
      <w:r w:rsidR="003D68E7">
        <w:rPr>
          <w:rFonts w:ascii="Times New Roman" w:hAnsi="Times New Roman" w:cs="Times New Roman"/>
          <w:sz w:val="24"/>
          <w:szCs w:val="24"/>
        </w:rPr>
        <w:t xml:space="preserve"> aunque también en situaciones de presunta normalidad</w:t>
      </w:r>
      <w:r w:rsidR="002D479F">
        <w:rPr>
          <w:rFonts w:ascii="Times New Roman" w:hAnsi="Times New Roman" w:cs="Times New Roman"/>
          <w:sz w:val="24"/>
          <w:szCs w:val="24"/>
        </w:rPr>
        <w:t xml:space="preserve"> </w:t>
      </w:r>
      <w:r w:rsidR="000C468D">
        <w:rPr>
          <w:rFonts w:ascii="Times New Roman" w:hAnsi="Times New Roman" w:cs="Times New Roman"/>
          <w:sz w:val="24"/>
          <w:szCs w:val="24"/>
        </w:rPr>
        <w:t>asistencial</w:t>
      </w:r>
      <w:r w:rsidR="00615DBE">
        <w:rPr>
          <w:rFonts w:ascii="Times New Roman" w:hAnsi="Times New Roman" w:cs="Times New Roman"/>
          <w:sz w:val="24"/>
          <w:szCs w:val="24"/>
        </w:rPr>
        <w:t xml:space="preserve"> </w:t>
      </w:r>
      <w:r w:rsidR="001F10DB">
        <w:rPr>
          <w:rFonts w:ascii="Times New Roman" w:hAnsi="Times New Roman" w:cs="Times New Roman"/>
          <w:sz w:val="24"/>
          <w:szCs w:val="24"/>
        </w:rPr>
        <w:t xml:space="preserve">como </w:t>
      </w:r>
      <w:r w:rsidR="00432429">
        <w:rPr>
          <w:rFonts w:ascii="Times New Roman" w:hAnsi="Times New Roman" w:cs="Times New Roman"/>
          <w:sz w:val="24"/>
          <w:szCs w:val="24"/>
        </w:rPr>
        <w:t xml:space="preserve">se </w:t>
      </w:r>
      <w:r w:rsidR="00C804AC">
        <w:rPr>
          <w:rFonts w:ascii="Times New Roman" w:hAnsi="Times New Roman" w:cs="Times New Roman"/>
          <w:sz w:val="24"/>
          <w:szCs w:val="24"/>
        </w:rPr>
        <w:t xml:space="preserve">habría </w:t>
      </w:r>
      <w:r w:rsidR="00432429">
        <w:rPr>
          <w:rFonts w:ascii="Times New Roman" w:hAnsi="Times New Roman" w:cs="Times New Roman"/>
          <w:sz w:val="24"/>
          <w:szCs w:val="24"/>
        </w:rPr>
        <w:t>observado previamente</w:t>
      </w:r>
      <w:r w:rsidR="00615DBE">
        <w:rPr>
          <w:rFonts w:ascii="Times New Roman" w:hAnsi="Times New Roman" w:cs="Times New Roman"/>
          <w:sz w:val="24"/>
          <w:szCs w:val="24"/>
        </w:rPr>
        <w:t xml:space="preserve"> (</w:t>
      </w:r>
      <w:r w:rsidR="00F97B89">
        <w:rPr>
          <w:rFonts w:ascii="Times New Roman" w:hAnsi="Times New Roman" w:cs="Times New Roman"/>
          <w:sz w:val="24"/>
          <w:szCs w:val="24"/>
        </w:rPr>
        <w:t>AUTOR</w:t>
      </w:r>
      <w:r w:rsidR="000A604A">
        <w:rPr>
          <w:rFonts w:ascii="Times New Roman" w:hAnsi="Times New Roman" w:cs="Times New Roman"/>
          <w:sz w:val="24"/>
          <w:szCs w:val="24"/>
        </w:rPr>
        <w:t xml:space="preserve">, </w:t>
      </w:r>
      <w:r w:rsidR="00180802">
        <w:rPr>
          <w:rFonts w:ascii="Times New Roman" w:hAnsi="Times New Roman" w:cs="Times New Roman"/>
          <w:sz w:val="24"/>
          <w:szCs w:val="24"/>
        </w:rPr>
        <w:t>2008</w:t>
      </w:r>
      <w:r w:rsidR="00615DBE">
        <w:rPr>
          <w:rFonts w:ascii="Times New Roman" w:hAnsi="Times New Roman" w:cs="Times New Roman"/>
          <w:sz w:val="24"/>
          <w:szCs w:val="24"/>
        </w:rPr>
        <w:t>)</w:t>
      </w:r>
      <w:r w:rsidR="002D479F">
        <w:rPr>
          <w:rFonts w:ascii="Times New Roman" w:hAnsi="Times New Roman" w:cs="Times New Roman"/>
          <w:sz w:val="24"/>
          <w:szCs w:val="24"/>
        </w:rPr>
        <w:t>.</w:t>
      </w:r>
    </w:p>
    <w:p w:rsidR="000A727E" w:rsidRPr="000A727E" w:rsidRDefault="00367241"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Desde el año 2018</w:t>
      </w:r>
      <w:r w:rsidR="00E15DC5">
        <w:rPr>
          <w:rFonts w:ascii="Times New Roman" w:hAnsi="Times New Roman" w:cs="Times New Roman"/>
          <w:sz w:val="24"/>
          <w:szCs w:val="24"/>
        </w:rPr>
        <w:t>, l</w:t>
      </w:r>
      <w:r w:rsidR="006B386E">
        <w:rPr>
          <w:rFonts w:ascii="Times New Roman" w:hAnsi="Times New Roman" w:cs="Times New Roman"/>
          <w:sz w:val="24"/>
          <w:szCs w:val="24"/>
        </w:rPr>
        <w:t>a figura d</w:t>
      </w:r>
      <w:r w:rsidR="006B386E" w:rsidRPr="006B386E">
        <w:rPr>
          <w:rFonts w:ascii="Times New Roman" w:hAnsi="Times New Roman" w:cs="Times New Roman"/>
          <w:sz w:val="24"/>
          <w:szCs w:val="24"/>
        </w:rPr>
        <w:t>el Hospital de Día de Procesos</w:t>
      </w:r>
      <w:r w:rsidR="006B386E">
        <w:rPr>
          <w:rFonts w:ascii="Times New Roman" w:hAnsi="Times New Roman" w:cs="Times New Roman"/>
          <w:sz w:val="24"/>
          <w:szCs w:val="24"/>
        </w:rPr>
        <w:t xml:space="preserve"> (</w:t>
      </w:r>
      <w:r w:rsidR="006B386E" w:rsidRPr="006B386E">
        <w:rPr>
          <w:rFonts w:ascii="Times New Roman" w:hAnsi="Times New Roman" w:cs="Times New Roman"/>
          <w:sz w:val="24"/>
          <w:szCs w:val="24"/>
        </w:rPr>
        <w:t xml:space="preserve">Servicio de Geriatría, </w:t>
      </w:r>
      <w:r w:rsidR="006B386E">
        <w:rPr>
          <w:rFonts w:ascii="Times New Roman" w:hAnsi="Times New Roman" w:cs="Times New Roman"/>
          <w:sz w:val="24"/>
          <w:szCs w:val="24"/>
        </w:rPr>
        <w:t>H</w:t>
      </w:r>
      <w:r w:rsidR="00E15DC5">
        <w:rPr>
          <w:rFonts w:ascii="Times New Roman" w:hAnsi="Times New Roman" w:cs="Times New Roman"/>
          <w:sz w:val="24"/>
          <w:szCs w:val="24"/>
        </w:rPr>
        <w:t xml:space="preserve">ospital </w:t>
      </w:r>
      <w:r w:rsidR="006B386E">
        <w:rPr>
          <w:rFonts w:ascii="Times New Roman" w:hAnsi="Times New Roman" w:cs="Times New Roman"/>
          <w:sz w:val="24"/>
          <w:szCs w:val="24"/>
        </w:rPr>
        <w:t>U</w:t>
      </w:r>
      <w:r w:rsidR="00E15DC5">
        <w:rPr>
          <w:rFonts w:ascii="Times New Roman" w:hAnsi="Times New Roman" w:cs="Times New Roman"/>
          <w:sz w:val="24"/>
          <w:szCs w:val="24"/>
        </w:rPr>
        <w:t xml:space="preserve">niversitario </w:t>
      </w:r>
      <w:proofErr w:type="spellStart"/>
      <w:r w:rsidR="006B386E">
        <w:rPr>
          <w:rFonts w:ascii="Times New Roman" w:hAnsi="Times New Roman" w:cs="Times New Roman"/>
          <w:sz w:val="24"/>
          <w:szCs w:val="24"/>
        </w:rPr>
        <w:t>L</w:t>
      </w:r>
      <w:r w:rsidR="00E15DC5">
        <w:rPr>
          <w:rFonts w:ascii="Times New Roman" w:hAnsi="Times New Roman" w:cs="Times New Roman"/>
          <w:sz w:val="24"/>
          <w:szCs w:val="24"/>
        </w:rPr>
        <w:t>ucus</w:t>
      </w:r>
      <w:proofErr w:type="spellEnd"/>
      <w:r w:rsidR="00E15DC5">
        <w:rPr>
          <w:rFonts w:ascii="Times New Roman" w:hAnsi="Times New Roman" w:cs="Times New Roman"/>
          <w:sz w:val="24"/>
          <w:szCs w:val="24"/>
        </w:rPr>
        <w:t xml:space="preserve"> </w:t>
      </w:r>
      <w:proofErr w:type="spellStart"/>
      <w:r w:rsidR="006B386E">
        <w:rPr>
          <w:rFonts w:ascii="Times New Roman" w:hAnsi="Times New Roman" w:cs="Times New Roman"/>
          <w:sz w:val="24"/>
          <w:szCs w:val="24"/>
        </w:rPr>
        <w:t>A</w:t>
      </w:r>
      <w:r w:rsidR="00E15DC5">
        <w:rPr>
          <w:rFonts w:ascii="Times New Roman" w:hAnsi="Times New Roman" w:cs="Times New Roman"/>
          <w:sz w:val="24"/>
          <w:szCs w:val="24"/>
        </w:rPr>
        <w:t>ugusti</w:t>
      </w:r>
      <w:proofErr w:type="spellEnd"/>
      <w:r w:rsidR="006B386E">
        <w:rPr>
          <w:rFonts w:ascii="Times New Roman" w:hAnsi="Times New Roman" w:cs="Times New Roman"/>
          <w:sz w:val="24"/>
          <w:szCs w:val="24"/>
        </w:rPr>
        <w:t>) constituye</w:t>
      </w:r>
      <w:r w:rsidR="009C3A99">
        <w:rPr>
          <w:rFonts w:ascii="Times New Roman" w:hAnsi="Times New Roman" w:cs="Times New Roman"/>
          <w:sz w:val="24"/>
          <w:szCs w:val="24"/>
        </w:rPr>
        <w:t xml:space="preserve"> una herramienta fundamental para la coordinación entre los sistemas sanitario y de bienestar social </w:t>
      </w:r>
      <w:r w:rsidR="002C0A3A">
        <w:rPr>
          <w:rFonts w:ascii="Times New Roman" w:hAnsi="Times New Roman" w:cs="Times New Roman"/>
          <w:sz w:val="24"/>
          <w:szCs w:val="24"/>
        </w:rPr>
        <w:t xml:space="preserve">en </w:t>
      </w:r>
      <w:r w:rsidR="002C0A3A" w:rsidRPr="002C0A3A">
        <w:rPr>
          <w:rFonts w:ascii="Times New Roman" w:hAnsi="Times New Roman" w:cs="Times New Roman"/>
          <w:sz w:val="24"/>
          <w:szCs w:val="24"/>
        </w:rPr>
        <w:t>la atención a las pe</w:t>
      </w:r>
      <w:r w:rsidR="00DE0BFA">
        <w:rPr>
          <w:rFonts w:ascii="Times New Roman" w:hAnsi="Times New Roman" w:cs="Times New Roman"/>
          <w:sz w:val="24"/>
          <w:szCs w:val="24"/>
        </w:rPr>
        <w:t xml:space="preserve">rsonas mayores del área de Lugo en </w:t>
      </w:r>
      <w:r w:rsidR="00B44C70">
        <w:rPr>
          <w:rFonts w:ascii="Times New Roman" w:hAnsi="Times New Roman" w:cs="Times New Roman"/>
          <w:sz w:val="24"/>
          <w:szCs w:val="24"/>
        </w:rPr>
        <w:t>un</w:t>
      </w:r>
      <w:r w:rsidR="009C3A99">
        <w:rPr>
          <w:rFonts w:ascii="Times New Roman" w:hAnsi="Times New Roman" w:cs="Times New Roman"/>
          <w:sz w:val="24"/>
          <w:szCs w:val="24"/>
        </w:rPr>
        <w:t xml:space="preserve"> proyecto</w:t>
      </w:r>
      <w:r w:rsidR="00B46D07">
        <w:rPr>
          <w:rFonts w:ascii="Times New Roman" w:hAnsi="Times New Roman" w:cs="Times New Roman"/>
          <w:sz w:val="24"/>
          <w:szCs w:val="24"/>
        </w:rPr>
        <w:t xml:space="preserve"> de asistencia compartida con cuatro grandes centros residenciales</w:t>
      </w:r>
      <w:r w:rsidR="000527AC">
        <w:rPr>
          <w:rFonts w:ascii="Times New Roman" w:hAnsi="Times New Roman" w:cs="Times New Roman"/>
          <w:sz w:val="24"/>
          <w:szCs w:val="24"/>
        </w:rPr>
        <w:t xml:space="preserve"> del área</w:t>
      </w:r>
      <w:r w:rsidR="00090BB3">
        <w:rPr>
          <w:rFonts w:ascii="Times New Roman" w:hAnsi="Times New Roman" w:cs="Times New Roman"/>
          <w:sz w:val="24"/>
          <w:szCs w:val="24"/>
        </w:rPr>
        <w:t>,</w:t>
      </w:r>
      <w:r w:rsidR="006020B4">
        <w:rPr>
          <w:rFonts w:ascii="Times New Roman" w:hAnsi="Times New Roman" w:cs="Times New Roman"/>
          <w:sz w:val="24"/>
          <w:szCs w:val="24"/>
        </w:rPr>
        <w:t xml:space="preserve"> cuyo objetivo </w:t>
      </w:r>
      <w:r w:rsidR="00090BB3">
        <w:rPr>
          <w:rFonts w:ascii="Times New Roman" w:hAnsi="Times New Roman" w:cs="Times New Roman"/>
          <w:sz w:val="24"/>
          <w:szCs w:val="24"/>
        </w:rPr>
        <w:t xml:space="preserve">principal </w:t>
      </w:r>
      <w:r w:rsidR="001F10DB">
        <w:rPr>
          <w:rFonts w:ascii="Times New Roman" w:hAnsi="Times New Roman" w:cs="Times New Roman"/>
          <w:sz w:val="24"/>
          <w:szCs w:val="24"/>
        </w:rPr>
        <w:t>fue</w:t>
      </w:r>
      <w:r w:rsidR="006020B4">
        <w:rPr>
          <w:rFonts w:ascii="Times New Roman" w:hAnsi="Times New Roman" w:cs="Times New Roman"/>
          <w:sz w:val="24"/>
          <w:szCs w:val="24"/>
        </w:rPr>
        <w:t xml:space="preserve"> contribuir a la mejora de la calidad de vida de las personas mayores institucionalizadas optimizando los procedimientos diagnósticos y las alternativas terapéuticas limitando hospitalizaciones no necesarias a travé</w:t>
      </w:r>
      <w:r w:rsidR="00090BB3">
        <w:rPr>
          <w:rFonts w:ascii="Times New Roman" w:hAnsi="Times New Roman" w:cs="Times New Roman"/>
          <w:sz w:val="24"/>
          <w:szCs w:val="24"/>
        </w:rPr>
        <w:t>s</w:t>
      </w:r>
      <w:r w:rsidR="006020B4">
        <w:rPr>
          <w:rFonts w:ascii="Times New Roman" w:hAnsi="Times New Roman" w:cs="Times New Roman"/>
          <w:sz w:val="24"/>
          <w:szCs w:val="24"/>
        </w:rPr>
        <w:t xml:space="preserve"> de la </w:t>
      </w:r>
      <w:r w:rsidR="00090BB3">
        <w:rPr>
          <w:rFonts w:ascii="Times New Roman" w:hAnsi="Times New Roman" w:cs="Times New Roman"/>
          <w:sz w:val="24"/>
          <w:szCs w:val="24"/>
        </w:rPr>
        <w:t xml:space="preserve">gestión del caso y la </w:t>
      </w:r>
      <w:r w:rsidR="006020B4">
        <w:rPr>
          <w:rFonts w:ascii="Times New Roman" w:hAnsi="Times New Roman" w:cs="Times New Roman"/>
          <w:sz w:val="24"/>
          <w:szCs w:val="24"/>
        </w:rPr>
        <w:t>comunicación interprofesional</w:t>
      </w:r>
      <w:r w:rsidR="00090BB3">
        <w:rPr>
          <w:rFonts w:ascii="Times New Roman" w:hAnsi="Times New Roman" w:cs="Times New Roman"/>
          <w:sz w:val="24"/>
          <w:szCs w:val="24"/>
        </w:rPr>
        <w:t>, de modo prioritario en aquellos pacientes</w:t>
      </w:r>
      <w:r w:rsidR="001F10DB">
        <w:rPr>
          <w:rFonts w:ascii="Times New Roman" w:hAnsi="Times New Roman" w:cs="Times New Roman"/>
          <w:sz w:val="24"/>
          <w:szCs w:val="24"/>
        </w:rPr>
        <w:t xml:space="preserve"> frágiles, </w:t>
      </w:r>
      <w:proofErr w:type="spellStart"/>
      <w:r w:rsidR="001F10DB">
        <w:rPr>
          <w:rFonts w:ascii="Times New Roman" w:hAnsi="Times New Roman" w:cs="Times New Roman"/>
          <w:sz w:val="24"/>
          <w:szCs w:val="24"/>
        </w:rPr>
        <w:t>pluripatológicos</w:t>
      </w:r>
      <w:proofErr w:type="spellEnd"/>
      <w:r w:rsidR="001F10DB">
        <w:rPr>
          <w:rFonts w:ascii="Times New Roman" w:hAnsi="Times New Roman" w:cs="Times New Roman"/>
          <w:sz w:val="24"/>
          <w:szCs w:val="24"/>
        </w:rPr>
        <w:t xml:space="preserve">, </w:t>
      </w:r>
      <w:proofErr w:type="spellStart"/>
      <w:r w:rsidR="00090BB3">
        <w:rPr>
          <w:rFonts w:ascii="Times New Roman" w:hAnsi="Times New Roman" w:cs="Times New Roman"/>
          <w:sz w:val="24"/>
          <w:szCs w:val="24"/>
        </w:rPr>
        <w:t>polimedicados</w:t>
      </w:r>
      <w:proofErr w:type="spellEnd"/>
      <w:r w:rsidR="00090BB3">
        <w:rPr>
          <w:rFonts w:ascii="Times New Roman" w:hAnsi="Times New Roman" w:cs="Times New Roman"/>
          <w:sz w:val="24"/>
          <w:szCs w:val="24"/>
        </w:rPr>
        <w:t xml:space="preserve">, </w:t>
      </w:r>
      <w:r w:rsidR="001F10DB">
        <w:rPr>
          <w:rFonts w:ascii="Times New Roman" w:hAnsi="Times New Roman" w:cs="Times New Roman"/>
          <w:sz w:val="24"/>
          <w:szCs w:val="24"/>
        </w:rPr>
        <w:t xml:space="preserve">y </w:t>
      </w:r>
      <w:r w:rsidR="001F10DB" w:rsidRPr="001F10DB">
        <w:rPr>
          <w:rFonts w:ascii="Times New Roman" w:hAnsi="Times New Roman" w:cs="Times New Roman"/>
          <w:sz w:val="24"/>
          <w:szCs w:val="24"/>
        </w:rPr>
        <w:t xml:space="preserve">con perfil </w:t>
      </w:r>
      <w:proofErr w:type="spellStart"/>
      <w:r w:rsidR="001F10DB" w:rsidRPr="001F10DB">
        <w:rPr>
          <w:rFonts w:ascii="Times New Roman" w:hAnsi="Times New Roman" w:cs="Times New Roman"/>
          <w:sz w:val="24"/>
          <w:szCs w:val="24"/>
        </w:rPr>
        <w:t>multiingreso</w:t>
      </w:r>
      <w:proofErr w:type="spellEnd"/>
      <w:r w:rsidR="001F10DB" w:rsidRPr="001F10DB">
        <w:rPr>
          <w:rFonts w:ascii="Times New Roman" w:hAnsi="Times New Roman" w:cs="Times New Roman"/>
          <w:sz w:val="24"/>
          <w:szCs w:val="24"/>
        </w:rPr>
        <w:t xml:space="preserve"> </w:t>
      </w:r>
      <w:r w:rsidR="003143BF">
        <w:rPr>
          <w:rFonts w:ascii="Times New Roman" w:hAnsi="Times New Roman" w:cs="Times New Roman"/>
          <w:sz w:val="24"/>
          <w:szCs w:val="24"/>
        </w:rPr>
        <w:t xml:space="preserve">a través de interconsulta </w:t>
      </w:r>
      <w:r w:rsidR="00090BB3">
        <w:rPr>
          <w:rFonts w:ascii="Times New Roman" w:hAnsi="Times New Roman" w:cs="Times New Roman"/>
          <w:sz w:val="24"/>
          <w:szCs w:val="24"/>
        </w:rPr>
        <w:t>mensual del equipo geriátrico</w:t>
      </w:r>
      <w:r w:rsidR="00615DBE">
        <w:rPr>
          <w:rFonts w:ascii="Times New Roman" w:hAnsi="Times New Roman" w:cs="Times New Roman"/>
          <w:sz w:val="24"/>
          <w:szCs w:val="24"/>
        </w:rPr>
        <w:t xml:space="preserve"> hospit</w:t>
      </w:r>
      <w:r w:rsidR="00E76091">
        <w:rPr>
          <w:rFonts w:ascii="Times New Roman" w:hAnsi="Times New Roman" w:cs="Times New Roman"/>
          <w:sz w:val="24"/>
          <w:szCs w:val="24"/>
        </w:rPr>
        <w:t>a</w:t>
      </w:r>
      <w:r w:rsidR="00615DBE">
        <w:rPr>
          <w:rFonts w:ascii="Times New Roman" w:hAnsi="Times New Roman" w:cs="Times New Roman"/>
          <w:sz w:val="24"/>
          <w:szCs w:val="24"/>
        </w:rPr>
        <w:t>lario</w:t>
      </w:r>
      <w:r w:rsidR="00090BB3">
        <w:rPr>
          <w:rFonts w:ascii="Times New Roman" w:hAnsi="Times New Roman" w:cs="Times New Roman"/>
          <w:sz w:val="24"/>
          <w:szCs w:val="24"/>
        </w:rPr>
        <w:t xml:space="preserve"> en el centro residencial y contacto permanente</w:t>
      </w:r>
      <w:r w:rsidR="00E76091">
        <w:rPr>
          <w:rFonts w:ascii="Times New Roman" w:hAnsi="Times New Roman" w:cs="Times New Roman"/>
          <w:sz w:val="24"/>
          <w:szCs w:val="24"/>
        </w:rPr>
        <w:t xml:space="preserve"> a demanda</w:t>
      </w:r>
      <w:r w:rsidR="000A727E">
        <w:rPr>
          <w:rFonts w:ascii="Times New Roman" w:hAnsi="Times New Roman" w:cs="Times New Roman"/>
          <w:sz w:val="24"/>
          <w:szCs w:val="24"/>
        </w:rPr>
        <w:t>. P</w:t>
      </w:r>
      <w:r w:rsidR="000A727E" w:rsidRPr="000A727E">
        <w:rPr>
          <w:rFonts w:ascii="Times New Roman" w:hAnsi="Times New Roman" w:cs="Times New Roman"/>
          <w:sz w:val="24"/>
          <w:szCs w:val="24"/>
        </w:rPr>
        <w:t>ara ello existe un protocolo de coordinación entre hospital y centro</w:t>
      </w:r>
      <w:r w:rsidR="00E76091">
        <w:rPr>
          <w:rFonts w:ascii="Times New Roman" w:hAnsi="Times New Roman" w:cs="Times New Roman"/>
          <w:sz w:val="24"/>
          <w:szCs w:val="24"/>
        </w:rPr>
        <w:t>s</w:t>
      </w:r>
      <w:r w:rsidR="000A727E" w:rsidRPr="000A727E">
        <w:rPr>
          <w:rFonts w:ascii="Times New Roman" w:hAnsi="Times New Roman" w:cs="Times New Roman"/>
          <w:sz w:val="24"/>
          <w:szCs w:val="24"/>
        </w:rPr>
        <w:t xml:space="preserve"> residenciales que </w:t>
      </w:r>
      <w:r w:rsidR="00E76091">
        <w:rPr>
          <w:rFonts w:ascii="Times New Roman" w:hAnsi="Times New Roman" w:cs="Times New Roman"/>
          <w:sz w:val="24"/>
          <w:szCs w:val="24"/>
        </w:rPr>
        <w:t xml:space="preserve">facilita el </w:t>
      </w:r>
      <w:r w:rsidR="000A727E" w:rsidRPr="000A727E">
        <w:rPr>
          <w:rFonts w:ascii="Times New Roman" w:hAnsi="Times New Roman" w:cs="Times New Roman"/>
          <w:sz w:val="24"/>
          <w:szCs w:val="24"/>
        </w:rPr>
        <w:t xml:space="preserve">seguimiento telefónico y derivación para consulta presencial en casos de necesidad. Este proyecto incluye facilitar medicación hospitalaria a las residencias para </w:t>
      </w:r>
      <w:r w:rsidR="001F10DB">
        <w:rPr>
          <w:rFonts w:ascii="Times New Roman" w:hAnsi="Times New Roman" w:cs="Times New Roman"/>
          <w:sz w:val="24"/>
          <w:szCs w:val="24"/>
        </w:rPr>
        <w:t xml:space="preserve">limitar interconsultas presenciales </w:t>
      </w:r>
      <w:r w:rsidR="00E76091">
        <w:rPr>
          <w:rFonts w:ascii="Times New Roman" w:hAnsi="Times New Roman" w:cs="Times New Roman"/>
          <w:sz w:val="24"/>
          <w:szCs w:val="24"/>
        </w:rPr>
        <w:t>evitables</w:t>
      </w:r>
      <w:r w:rsidR="000A727E" w:rsidRPr="000A727E">
        <w:rPr>
          <w:rFonts w:ascii="Times New Roman" w:hAnsi="Times New Roman" w:cs="Times New Roman"/>
          <w:sz w:val="24"/>
          <w:szCs w:val="24"/>
        </w:rPr>
        <w:t xml:space="preserve"> y </w:t>
      </w:r>
      <w:r w:rsidR="001F10DB">
        <w:rPr>
          <w:rFonts w:ascii="Times New Roman" w:hAnsi="Times New Roman" w:cs="Times New Roman"/>
          <w:sz w:val="24"/>
          <w:szCs w:val="24"/>
        </w:rPr>
        <w:t xml:space="preserve">la </w:t>
      </w:r>
      <w:r w:rsidR="000A727E" w:rsidRPr="000A727E">
        <w:rPr>
          <w:rFonts w:ascii="Times New Roman" w:hAnsi="Times New Roman" w:cs="Times New Roman"/>
          <w:sz w:val="24"/>
          <w:szCs w:val="24"/>
        </w:rPr>
        <w:t xml:space="preserve">estratificación de los pacientes </w:t>
      </w:r>
      <w:r w:rsidR="001F10DB">
        <w:rPr>
          <w:rFonts w:ascii="Times New Roman" w:hAnsi="Times New Roman" w:cs="Times New Roman"/>
          <w:sz w:val="24"/>
          <w:szCs w:val="24"/>
        </w:rPr>
        <w:t xml:space="preserve">facilitando la </w:t>
      </w:r>
      <w:r w:rsidR="000A727E" w:rsidRPr="000A727E">
        <w:rPr>
          <w:rFonts w:ascii="Times New Roman" w:hAnsi="Times New Roman" w:cs="Times New Roman"/>
          <w:sz w:val="24"/>
          <w:szCs w:val="24"/>
        </w:rPr>
        <w:t>toma</w:t>
      </w:r>
      <w:r w:rsidR="001F10DB">
        <w:rPr>
          <w:rFonts w:ascii="Times New Roman" w:hAnsi="Times New Roman" w:cs="Times New Roman"/>
          <w:sz w:val="24"/>
          <w:szCs w:val="24"/>
        </w:rPr>
        <w:t xml:space="preserve"> de</w:t>
      </w:r>
      <w:r w:rsidR="000A727E" w:rsidRPr="000A727E">
        <w:rPr>
          <w:rFonts w:ascii="Times New Roman" w:hAnsi="Times New Roman" w:cs="Times New Roman"/>
          <w:sz w:val="24"/>
          <w:szCs w:val="24"/>
        </w:rPr>
        <w:t xml:space="preserve"> decisiones ap</w:t>
      </w:r>
      <w:r w:rsidR="000A727E">
        <w:rPr>
          <w:rFonts w:ascii="Times New Roman" w:hAnsi="Times New Roman" w:cs="Times New Roman"/>
          <w:sz w:val="24"/>
          <w:szCs w:val="24"/>
        </w:rPr>
        <w:t>ropiadas a su situación basal.</w:t>
      </w:r>
    </w:p>
    <w:p w:rsidR="00C76E64" w:rsidRDefault="002D3259"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DE0BFA">
        <w:rPr>
          <w:rFonts w:ascii="Times New Roman" w:hAnsi="Times New Roman" w:cs="Times New Roman"/>
          <w:sz w:val="24"/>
          <w:szCs w:val="24"/>
        </w:rPr>
        <w:t xml:space="preserve">la </w:t>
      </w:r>
      <w:r>
        <w:rPr>
          <w:rFonts w:ascii="Times New Roman" w:hAnsi="Times New Roman" w:cs="Times New Roman"/>
          <w:sz w:val="24"/>
          <w:szCs w:val="24"/>
        </w:rPr>
        <w:t>situación</w:t>
      </w:r>
      <w:r w:rsidR="005E032C">
        <w:rPr>
          <w:rFonts w:ascii="Times New Roman" w:hAnsi="Times New Roman" w:cs="Times New Roman"/>
          <w:sz w:val="24"/>
          <w:szCs w:val="24"/>
        </w:rPr>
        <w:t xml:space="preserve"> actual </w:t>
      </w:r>
      <w:r w:rsidR="00DE0BFA">
        <w:rPr>
          <w:rFonts w:ascii="Times New Roman" w:hAnsi="Times New Roman" w:cs="Times New Roman"/>
          <w:sz w:val="24"/>
          <w:szCs w:val="24"/>
        </w:rPr>
        <w:t>de pandemia,</w:t>
      </w:r>
      <w:r>
        <w:rPr>
          <w:rFonts w:ascii="Times New Roman" w:hAnsi="Times New Roman" w:cs="Times New Roman"/>
          <w:sz w:val="24"/>
          <w:szCs w:val="24"/>
        </w:rPr>
        <w:t xml:space="preserve"> ha sido precisa una modificación de la sistemática de coordinación en la atención a los pacientes</w:t>
      </w:r>
      <w:r w:rsidR="00761901">
        <w:rPr>
          <w:rFonts w:ascii="Times New Roman" w:hAnsi="Times New Roman" w:cs="Times New Roman"/>
          <w:sz w:val="24"/>
          <w:szCs w:val="24"/>
        </w:rPr>
        <w:t xml:space="preserve"> de los centros</w:t>
      </w:r>
      <w:r w:rsidR="00FD7D34">
        <w:rPr>
          <w:rFonts w:ascii="Times New Roman" w:hAnsi="Times New Roman" w:cs="Times New Roman"/>
          <w:sz w:val="24"/>
          <w:szCs w:val="24"/>
        </w:rPr>
        <w:t xml:space="preserve"> de personas mayores</w:t>
      </w:r>
      <w:r w:rsidR="00761901">
        <w:rPr>
          <w:rFonts w:ascii="Times New Roman" w:hAnsi="Times New Roman" w:cs="Times New Roman"/>
          <w:sz w:val="24"/>
          <w:szCs w:val="24"/>
        </w:rPr>
        <w:t xml:space="preserve"> y se </w:t>
      </w:r>
      <w:r>
        <w:rPr>
          <w:rFonts w:ascii="Times New Roman" w:hAnsi="Times New Roman" w:cs="Times New Roman"/>
          <w:sz w:val="24"/>
          <w:szCs w:val="24"/>
        </w:rPr>
        <w:t>ha</w:t>
      </w:r>
      <w:r w:rsidR="00761901">
        <w:rPr>
          <w:rFonts w:ascii="Times New Roman" w:hAnsi="Times New Roman" w:cs="Times New Roman"/>
          <w:sz w:val="24"/>
          <w:szCs w:val="24"/>
        </w:rPr>
        <w:t>n</w:t>
      </w:r>
      <w:r>
        <w:rPr>
          <w:rFonts w:ascii="Times New Roman" w:hAnsi="Times New Roman" w:cs="Times New Roman"/>
          <w:sz w:val="24"/>
          <w:szCs w:val="24"/>
        </w:rPr>
        <w:t xml:space="preserve"> transformado los pro</w:t>
      </w:r>
      <w:r w:rsidR="00761901">
        <w:rPr>
          <w:rFonts w:ascii="Times New Roman" w:hAnsi="Times New Roman" w:cs="Times New Roman"/>
          <w:sz w:val="24"/>
          <w:szCs w:val="24"/>
        </w:rPr>
        <w:t xml:space="preserve">cedimientos y las herramientas </w:t>
      </w:r>
      <w:r>
        <w:rPr>
          <w:rFonts w:ascii="Times New Roman" w:hAnsi="Times New Roman" w:cs="Times New Roman"/>
          <w:sz w:val="24"/>
          <w:szCs w:val="24"/>
        </w:rPr>
        <w:t>de comunicac</w:t>
      </w:r>
      <w:r w:rsidR="00761901">
        <w:rPr>
          <w:rFonts w:ascii="Times New Roman" w:hAnsi="Times New Roman" w:cs="Times New Roman"/>
          <w:sz w:val="24"/>
          <w:szCs w:val="24"/>
        </w:rPr>
        <w:t>ión interprofesional.</w:t>
      </w:r>
      <w:r w:rsidR="00EC78C8">
        <w:rPr>
          <w:rFonts w:ascii="Times New Roman" w:hAnsi="Times New Roman" w:cs="Times New Roman"/>
          <w:sz w:val="24"/>
          <w:szCs w:val="24"/>
        </w:rPr>
        <w:t xml:space="preserve"> Se redujeron </w:t>
      </w:r>
      <w:r w:rsidR="0062595D">
        <w:rPr>
          <w:rFonts w:ascii="Times New Roman" w:hAnsi="Times New Roman" w:cs="Times New Roman"/>
          <w:sz w:val="24"/>
          <w:szCs w:val="24"/>
        </w:rPr>
        <w:t xml:space="preserve">drásticamente las consultas presenciales, las consultas programadas, </w:t>
      </w:r>
      <w:r w:rsidR="00DE0BFA">
        <w:rPr>
          <w:rFonts w:ascii="Times New Roman" w:hAnsi="Times New Roman" w:cs="Times New Roman"/>
          <w:sz w:val="24"/>
          <w:szCs w:val="24"/>
        </w:rPr>
        <w:t xml:space="preserve">salvo </w:t>
      </w:r>
      <w:r w:rsidR="0062595D">
        <w:rPr>
          <w:rFonts w:ascii="Times New Roman" w:hAnsi="Times New Roman" w:cs="Times New Roman"/>
          <w:sz w:val="24"/>
          <w:szCs w:val="24"/>
        </w:rPr>
        <w:t>la incidencia de procesos urgentes, implementando protocolos con el empleo de la tecnología</w:t>
      </w:r>
      <w:r w:rsidR="00EC78C8">
        <w:rPr>
          <w:rFonts w:ascii="Times New Roman" w:hAnsi="Times New Roman" w:cs="Times New Roman"/>
          <w:sz w:val="24"/>
          <w:szCs w:val="24"/>
        </w:rPr>
        <w:t>, como consultas y seguimiento de pacientes medi</w:t>
      </w:r>
      <w:r w:rsidR="00B44C70">
        <w:rPr>
          <w:rFonts w:ascii="Times New Roman" w:hAnsi="Times New Roman" w:cs="Times New Roman"/>
          <w:sz w:val="24"/>
          <w:szCs w:val="24"/>
        </w:rPr>
        <w:t>ante</w:t>
      </w:r>
      <w:r w:rsidR="00880CA7">
        <w:rPr>
          <w:rFonts w:ascii="Times New Roman" w:hAnsi="Times New Roman" w:cs="Times New Roman"/>
          <w:sz w:val="24"/>
          <w:szCs w:val="24"/>
        </w:rPr>
        <w:t xml:space="preserve"> </w:t>
      </w:r>
      <w:proofErr w:type="spellStart"/>
      <w:r w:rsidR="00880CA7">
        <w:rPr>
          <w:rFonts w:ascii="Times New Roman" w:hAnsi="Times New Roman" w:cs="Times New Roman"/>
          <w:sz w:val="24"/>
          <w:szCs w:val="24"/>
        </w:rPr>
        <w:t>teleconsulta</w:t>
      </w:r>
      <w:proofErr w:type="spellEnd"/>
      <w:r w:rsidR="00EC78C8">
        <w:rPr>
          <w:rFonts w:ascii="Times New Roman" w:hAnsi="Times New Roman" w:cs="Times New Roman"/>
          <w:sz w:val="24"/>
          <w:szCs w:val="24"/>
        </w:rPr>
        <w:t xml:space="preserve"> u otros</w:t>
      </w:r>
      <w:r w:rsidR="00615DBE">
        <w:rPr>
          <w:rFonts w:ascii="Times New Roman" w:hAnsi="Times New Roman" w:cs="Times New Roman"/>
          <w:sz w:val="24"/>
          <w:szCs w:val="24"/>
        </w:rPr>
        <w:t xml:space="preserve"> con los centros en seguimiento</w:t>
      </w:r>
      <w:r w:rsidR="00090BB3">
        <w:rPr>
          <w:rFonts w:ascii="Times New Roman" w:hAnsi="Times New Roman" w:cs="Times New Roman"/>
          <w:sz w:val="24"/>
          <w:szCs w:val="24"/>
        </w:rPr>
        <w:t>, que parecen haber sido adecuados</w:t>
      </w:r>
      <w:r w:rsidR="004E0ECB">
        <w:rPr>
          <w:rFonts w:ascii="Times New Roman" w:hAnsi="Times New Roman" w:cs="Times New Roman"/>
          <w:sz w:val="24"/>
          <w:szCs w:val="24"/>
        </w:rPr>
        <w:t>,</w:t>
      </w:r>
      <w:r w:rsidR="00090BB3">
        <w:rPr>
          <w:rFonts w:ascii="Times New Roman" w:hAnsi="Times New Roman" w:cs="Times New Roman"/>
          <w:sz w:val="24"/>
          <w:szCs w:val="24"/>
        </w:rPr>
        <w:t xml:space="preserve"> a juzgar por los resultados provisionales</w:t>
      </w:r>
      <w:r w:rsidR="00615DBE">
        <w:rPr>
          <w:rFonts w:ascii="Times New Roman" w:hAnsi="Times New Roman" w:cs="Times New Roman"/>
          <w:sz w:val="24"/>
          <w:szCs w:val="24"/>
        </w:rPr>
        <w:t xml:space="preserve"> segú</w:t>
      </w:r>
      <w:r w:rsidR="000A727E">
        <w:rPr>
          <w:rFonts w:ascii="Times New Roman" w:hAnsi="Times New Roman" w:cs="Times New Roman"/>
          <w:sz w:val="24"/>
          <w:szCs w:val="24"/>
        </w:rPr>
        <w:t>n las estadísticas actualizadas.</w:t>
      </w:r>
      <w:r w:rsidR="00C76E64">
        <w:rPr>
          <w:rFonts w:ascii="Times New Roman" w:hAnsi="Times New Roman" w:cs="Times New Roman"/>
          <w:sz w:val="24"/>
          <w:szCs w:val="24"/>
        </w:rPr>
        <w:t xml:space="preserve"> </w:t>
      </w:r>
    </w:p>
    <w:p w:rsidR="0062595D" w:rsidRDefault="000A727E" w:rsidP="00576586">
      <w:pPr>
        <w:spacing w:line="360" w:lineRule="auto"/>
        <w:jc w:val="both"/>
        <w:rPr>
          <w:rFonts w:ascii="Times New Roman" w:hAnsi="Times New Roman" w:cs="Times New Roman"/>
          <w:sz w:val="24"/>
          <w:szCs w:val="24"/>
        </w:rPr>
      </w:pPr>
      <w:r w:rsidRPr="000A727E">
        <w:rPr>
          <w:rFonts w:ascii="Times New Roman" w:hAnsi="Times New Roman" w:cs="Times New Roman"/>
          <w:sz w:val="24"/>
          <w:szCs w:val="24"/>
        </w:rPr>
        <w:t xml:space="preserve">Para que este proyecto haya sido efectivo ha requerido una coordinación </w:t>
      </w:r>
      <w:proofErr w:type="spellStart"/>
      <w:r w:rsidRPr="000A727E">
        <w:rPr>
          <w:rFonts w:ascii="Times New Roman" w:hAnsi="Times New Roman" w:cs="Times New Roman"/>
          <w:sz w:val="24"/>
          <w:szCs w:val="24"/>
        </w:rPr>
        <w:t>exahustiva</w:t>
      </w:r>
      <w:proofErr w:type="spellEnd"/>
      <w:r w:rsidRPr="000A727E">
        <w:rPr>
          <w:rFonts w:ascii="Times New Roman" w:hAnsi="Times New Roman" w:cs="Times New Roman"/>
          <w:sz w:val="24"/>
          <w:szCs w:val="24"/>
        </w:rPr>
        <w:t xml:space="preserve"> entre lo</w:t>
      </w:r>
      <w:r w:rsidR="00FF7FB2">
        <w:rPr>
          <w:rFonts w:ascii="Times New Roman" w:hAnsi="Times New Roman" w:cs="Times New Roman"/>
          <w:sz w:val="24"/>
          <w:szCs w:val="24"/>
        </w:rPr>
        <w:t xml:space="preserve">s centros </w:t>
      </w:r>
      <w:proofErr w:type="spellStart"/>
      <w:r w:rsidR="00FF7FB2">
        <w:rPr>
          <w:rFonts w:ascii="Times New Roman" w:hAnsi="Times New Roman" w:cs="Times New Roman"/>
          <w:sz w:val="24"/>
          <w:szCs w:val="24"/>
        </w:rPr>
        <w:t>sociosanitarios</w:t>
      </w:r>
      <w:proofErr w:type="spellEnd"/>
      <w:r w:rsidR="00FF7FB2">
        <w:rPr>
          <w:rFonts w:ascii="Times New Roman" w:hAnsi="Times New Roman" w:cs="Times New Roman"/>
          <w:sz w:val="24"/>
          <w:szCs w:val="24"/>
        </w:rPr>
        <w:t xml:space="preserve"> y el Hospital de Día de G</w:t>
      </w:r>
      <w:r w:rsidRPr="000A727E">
        <w:rPr>
          <w:rFonts w:ascii="Times New Roman" w:hAnsi="Times New Roman" w:cs="Times New Roman"/>
          <w:sz w:val="24"/>
          <w:szCs w:val="24"/>
        </w:rPr>
        <w:t xml:space="preserve">eriatría. Se informó inicialmente de las medidas higiénicas y de aislamiento que deberían </w:t>
      </w:r>
      <w:r w:rsidR="00E76091">
        <w:rPr>
          <w:rFonts w:ascii="Times New Roman" w:hAnsi="Times New Roman" w:cs="Times New Roman"/>
          <w:sz w:val="24"/>
          <w:szCs w:val="24"/>
        </w:rPr>
        <w:t xml:space="preserve">instaurarse en las residencias </w:t>
      </w:r>
      <w:r w:rsidRPr="000A727E">
        <w:rPr>
          <w:rFonts w:ascii="Times New Roman" w:hAnsi="Times New Roman" w:cs="Times New Roman"/>
          <w:sz w:val="24"/>
          <w:szCs w:val="24"/>
        </w:rPr>
        <w:t>de man</w:t>
      </w:r>
      <w:r>
        <w:rPr>
          <w:rFonts w:ascii="Times New Roman" w:hAnsi="Times New Roman" w:cs="Times New Roman"/>
          <w:sz w:val="24"/>
          <w:szCs w:val="24"/>
        </w:rPr>
        <w:t>era pre</w:t>
      </w:r>
      <w:r w:rsidRPr="000A727E">
        <w:rPr>
          <w:rFonts w:ascii="Times New Roman" w:hAnsi="Times New Roman" w:cs="Times New Roman"/>
          <w:sz w:val="24"/>
          <w:szCs w:val="24"/>
        </w:rPr>
        <w:t>coz</w:t>
      </w:r>
      <w:r w:rsidR="00E76091">
        <w:rPr>
          <w:rFonts w:ascii="Times New Roman" w:hAnsi="Times New Roman" w:cs="Times New Roman"/>
          <w:sz w:val="24"/>
          <w:szCs w:val="24"/>
        </w:rPr>
        <w:t>,</w:t>
      </w:r>
      <w:r w:rsidRPr="000A727E">
        <w:rPr>
          <w:rFonts w:ascii="Times New Roman" w:hAnsi="Times New Roman" w:cs="Times New Roman"/>
          <w:sz w:val="24"/>
          <w:szCs w:val="24"/>
        </w:rPr>
        <w:t xml:space="preserve"> viendo la situación en otras áreas sanitarias. Posteriormente se consultó sobre necesidades materiales (</w:t>
      </w:r>
      <w:r>
        <w:rPr>
          <w:rFonts w:ascii="Times New Roman" w:hAnsi="Times New Roman" w:cs="Times New Roman"/>
          <w:sz w:val="24"/>
          <w:szCs w:val="24"/>
        </w:rPr>
        <w:t xml:space="preserve">equipos de protección individual, </w:t>
      </w:r>
      <w:r w:rsidRPr="000A727E">
        <w:rPr>
          <w:rFonts w:ascii="Times New Roman" w:hAnsi="Times New Roman" w:cs="Times New Roman"/>
          <w:sz w:val="24"/>
          <w:szCs w:val="24"/>
        </w:rPr>
        <w:t>guantes, mascarillas...) con intención de facilitarlo</w:t>
      </w:r>
      <w:r>
        <w:rPr>
          <w:rFonts w:ascii="Times New Roman" w:hAnsi="Times New Roman" w:cs="Times New Roman"/>
          <w:sz w:val="24"/>
          <w:szCs w:val="24"/>
        </w:rPr>
        <w:t>s</w:t>
      </w:r>
      <w:r w:rsidRPr="000A727E">
        <w:rPr>
          <w:rFonts w:ascii="Times New Roman" w:hAnsi="Times New Roman" w:cs="Times New Roman"/>
          <w:sz w:val="24"/>
          <w:szCs w:val="24"/>
        </w:rPr>
        <w:t xml:space="preserve"> y se revisaron las posibilidades de aislamiento para casos positivos en cada centro residencial. Tras obtener la información sobre los medios disponibles de cada residencia o vivienda comunitaria se estratificó a los pacientes en robustos, </w:t>
      </w:r>
      <w:proofErr w:type="spellStart"/>
      <w:r w:rsidRPr="000A727E">
        <w:rPr>
          <w:rFonts w:ascii="Times New Roman" w:hAnsi="Times New Roman" w:cs="Times New Roman"/>
          <w:sz w:val="24"/>
          <w:szCs w:val="24"/>
        </w:rPr>
        <w:t>prefrágiles</w:t>
      </w:r>
      <w:proofErr w:type="spellEnd"/>
      <w:r w:rsidRPr="000A727E">
        <w:rPr>
          <w:rFonts w:ascii="Times New Roman" w:hAnsi="Times New Roman" w:cs="Times New Roman"/>
          <w:sz w:val="24"/>
          <w:szCs w:val="24"/>
        </w:rPr>
        <w:t xml:space="preserve"> y frágiles según dependencia funcional y deterioro cognitivo. Finalmente se programaron llamadas diarias para monitorizar los síntomas de los usuarios y poder llev</w:t>
      </w:r>
      <w:r>
        <w:rPr>
          <w:rFonts w:ascii="Times New Roman" w:hAnsi="Times New Roman" w:cs="Times New Roman"/>
          <w:sz w:val="24"/>
          <w:szCs w:val="24"/>
        </w:rPr>
        <w:t>arse a cabo una intervención pre</w:t>
      </w:r>
      <w:r w:rsidRPr="000A727E">
        <w:rPr>
          <w:rFonts w:ascii="Times New Roman" w:hAnsi="Times New Roman" w:cs="Times New Roman"/>
          <w:sz w:val="24"/>
          <w:szCs w:val="24"/>
        </w:rPr>
        <w:t xml:space="preserve">coz con el objetivo de evitar la transmisión. Paralelamente se comenzaron los cribados, tanto de personal como de usuarios, contando con el apoyo de centros de cuidados intermedios para las derivaciones de casos positivos. </w:t>
      </w:r>
      <w:r w:rsidR="0062595D">
        <w:rPr>
          <w:rFonts w:ascii="Times New Roman" w:hAnsi="Times New Roman" w:cs="Times New Roman"/>
          <w:sz w:val="24"/>
          <w:szCs w:val="24"/>
        </w:rPr>
        <w:t xml:space="preserve"> </w:t>
      </w:r>
    </w:p>
    <w:p w:rsidR="002A66C7" w:rsidRDefault="002A66C7"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Fundamental para la interacción </w:t>
      </w:r>
      <w:r w:rsidR="00295B3D">
        <w:rPr>
          <w:rFonts w:ascii="Times New Roman" w:hAnsi="Times New Roman" w:cs="Times New Roman"/>
          <w:sz w:val="24"/>
          <w:szCs w:val="24"/>
        </w:rPr>
        <w:t>con</w:t>
      </w:r>
      <w:r w:rsidR="0062595D">
        <w:rPr>
          <w:rFonts w:ascii="Times New Roman" w:hAnsi="Times New Roman" w:cs="Times New Roman"/>
          <w:sz w:val="24"/>
          <w:szCs w:val="24"/>
        </w:rPr>
        <w:t xml:space="preserve"> </w:t>
      </w:r>
      <w:r>
        <w:rPr>
          <w:rFonts w:ascii="Times New Roman" w:hAnsi="Times New Roman" w:cs="Times New Roman"/>
          <w:sz w:val="24"/>
          <w:szCs w:val="24"/>
        </w:rPr>
        <w:t xml:space="preserve">los pacientes en los distintos niveles asistenciales, </w:t>
      </w:r>
      <w:r w:rsidR="00FD7D34">
        <w:rPr>
          <w:rFonts w:ascii="Times New Roman" w:hAnsi="Times New Roman" w:cs="Times New Roman"/>
          <w:sz w:val="24"/>
          <w:szCs w:val="24"/>
        </w:rPr>
        <w:t xml:space="preserve">ha sido </w:t>
      </w:r>
      <w:r>
        <w:rPr>
          <w:rFonts w:ascii="Times New Roman" w:hAnsi="Times New Roman" w:cs="Times New Roman"/>
          <w:sz w:val="24"/>
          <w:szCs w:val="24"/>
        </w:rPr>
        <w:t xml:space="preserve">la comunicación técnica </w:t>
      </w:r>
      <w:r w:rsidR="0062595D">
        <w:rPr>
          <w:rFonts w:ascii="Times New Roman" w:hAnsi="Times New Roman" w:cs="Times New Roman"/>
          <w:sz w:val="24"/>
          <w:szCs w:val="24"/>
        </w:rPr>
        <w:t>permanentemente actualizada</w:t>
      </w:r>
      <w:r w:rsidR="00DE0BFA">
        <w:rPr>
          <w:rFonts w:ascii="Times New Roman" w:hAnsi="Times New Roman" w:cs="Times New Roman"/>
          <w:sz w:val="24"/>
          <w:szCs w:val="24"/>
        </w:rPr>
        <w:t xml:space="preserve"> y</w:t>
      </w:r>
      <w:r w:rsidR="0062595D">
        <w:rPr>
          <w:rFonts w:ascii="Times New Roman" w:hAnsi="Times New Roman" w:cs="Times New Roman"/>
          <w:sz w:val="24"/>
          <w:szCs w:val="24"/>
        </w:rPr>
        <w:t xml:space="preserve"> </w:t>
      </w:r>
      <w:r>
        <w:rPr>
          <w:rFonts w:ascii="Times New Roman" w:hAnsi="Times New Roman" w:cs="Times New Roman"/>
          <w:sz w:val="24"/>
          <w:szCs w:val="24"/>
        </w:rPr>
        <w:t xml:space="preserve">emitida desde </w:t>
      </w:r>
      <w:r w:rsidR="00295B3D">
        <w:rPr>
          <w:rFonts w:ascii="Times New Roman" w:hAnsi="Times New Roman" w:cs="Times New Roman"/>
          <w:sz w:val="24"/>
          <w:szCs w:val="24"/>
        </w:rPr>
        <w:t>la Organización Mundial de la Salud recogid</w:t>
      </w:r>
      <w:r w:rsidR="001F6544">
        <w:rPr>
          <w:rFonts w:ascii="Times New Roman" w:hAnsi="Times New Roman" w:cs="Times New Roman"/>
          <w:sz w:val="24"/>
          <w:szCs w:val="24"/>
        </w:rPr>
        <w:t>a</w:t>
      </w:r>
      <w:r w:rsidR="00295B3D">
        <w:rPr>
          <w:rFonts w:ascii="Times New Roman" w:hAnsi="Times New Roman" w:cs="Times New Roman"/>
          <w:sz w:val="24"/>
          <w:szCs w:val="24"/>
        </w:rPr>
        <w:t xml:space="preserve"> por las administraciones públicas</w:t>
      </w:r>
      <w:r w:rsidR="00B44C70">
        <w:rPr>
          <w:rFonts w:ascii="Times New Roman" w:hAnsi="Times New Roman" w:cs="Times New Roman"/>
          <w:sz w:val="24"/>
          <w:szCs w:val="24"/>
        </w:rPr>
        <w:t xml:space="preserve"> nacionales y regionales, </w:t>
      </w:r>
      <w:r w:rsidR="00295B3D">
        <w:rPr>
          <w:rFonts w:ascii="Times New Roman" w:hAnsi="Times New Roman" w:cs="Times New Roman"/>
          <w:sz w:val="24"/>
          <w:szCs w:val="24"/>
        </w:rPr>
        <w:t>adaptad</w:t>
      </w:r>
      <w:r w:rsidR="001F6544">
        <w:rPr>
          <w:rFonts w:ascii="Times New Roman" w:hAnsi="Times New Roman" w:cs="Times New Roman"/>
          <w:sz w:val="24"/>
          <w:szCs w:val="24"/>
        </w:rPr>
        <w:t>a</w:t>
      </w:r>
      <w:r w:rsidR="00295B3D">
        <w:rPr>
          <w:rFonts w:ascii="Times New Roman" w:hAnsi="Times New Roman" w:cs="Times New Roman"/>
          <w:sz w:val="24"/>
          <w:szCs w:val="24"/>
        </w:rPr>
        <w:t xml:space="preserve"> por los diferentes organismos y grupos de interé</w:t>
      </w:r>
      <w:r w:rsidR="00FE4629">
        <w:rPr>
          <w:rFonts w:ascii="Times New Roman" w:hAnsi="Times New Roman" w:cs="Times New Roman"/>
          <w:sz w:val="24"/>
          <w:szCs w:val="24"/>
        </w:rPr>
        <w:t xml:space="preserve">s </w:t>
      </w:r>
      <w:r w:rsidR="008A5DF9">
        <w:rPr>
          <w:rFonts w:ascii="Times New Roman" w:hAnsi="Times New Roman" w:cs="Times New Roman"/>
          <w:sz w:val="24"/>
          <w:szCs w:val="24"/>
        </w:rPr>
        <w:t>que interaccionan en la materia</w:t>
      </w:r>
      <w:r w:rsidR="00FE4629">
        <w:rPr>
          <w:rFonts w:ascii="Times New Roman" w:hAnsi="Times New Roman" w:cs="Times New Roman"/>
          <w:sz w:val="24"/>
          <w:szCs w:val="24"/>
        </w:rPr>
        <w:t xml:space="preserve"> lo </w:t>
      </w:r>
      <w:r>
        <w:rPr>
          <w:rFonts w:ascii="Times New Roman" w:hAnsi="Times New Roman" w:cs="Times New Roman"/>
          <w:sz w:val="24"/>
          <w:szCs w:val="24"/>
        </w:rPr>
        <w:t xml:space="preserve">que ha permitido la </w:t>
      </w:r>
      <w:r w:rsidR="001F6544">
        <w:rPr>
          <w:rFonts w:ascii="Times New Roman" w:hAnsi="Times New Roman" w:cs="Times New Roman"/>
          <w:sz w:val="24"/>
          <w:szCs w:val="24"/>
        </w:rPr>
        <w:t>optimización</w:t>
      </w:r>
      <w:r w:rsidR="00805211">
        <w:rPr>
          <w:rFonts w:ascii="Times New Roman" w:hAnsi="Times New Roman" w:cs="Times New Roman"/>
          <w:sz w:val="24"/>
          <w:szCs w:val="24"/>
        </w:rPr>
        <w:t xml:space="preserve"> continuada</w:t>
      </w:r>
      <w:r w:rsidR="001F6544">
        <w:rPr>
          <w:rFonts w:ascii="Times New Roman" w:hAnsi="Times New Roman" w:cs="Times New Roman"/>
          <w:sz w:val="24"/>
          <w:szCs w:val="24"/>
        </w:rPr>
        <w:t xml:space="preserve"> </w:t>
      </w:r>
      <w:r>
        <w:rPr>
          <w:rFonts w:ascii="Times New Roman" w:hAnsi="Times New Roman" w:cs="Times New Roman"/>
          <w:sz w:val="24"/>
          <w:szCs w:val="24"/>
        </w:rPr>
        <w:t>de protocolos y medios técnicos a las necesidades de los profesionales para la prevención y asistencia eficiente a los enfermos</w:t>
      </w:r>
      <w:r w:rsidR="002D3259">
        <w:rPr>
          <w:rFonts w:ascii="Times New Roman" w:hAnsi="Times New Roman" w:cs="Times New Roman"/>
          <w:sz w:val="24"/>
          <w:szCs w:val="24"/>
        </w:rPr>
        <w:t xml:space="preserve"> </w:t>
      </w:r>
      <w:r w:rsidR="009B6A98">
        <w:rPr>
          <w:rFonts w:ascii="Times New Roman" w:hAnsi="Times New Roman" w:cs="Times New Roman"/>
          <w:sz w:val="24"/>
          <w:szCs w:val="24"/>
        </w:rPr>
        <w:t>con</w:t>
      </w:r>
      <w:r w:rsidR="002D3259">
        <w:rPr>
          <w:rFonts w:ascii="Times New Roman" w:hAnsi="Times New Roman" w:cs="Times New Roman"/>
          <w:sz w:val="24"/>
          <w:szCs w:val="24"/>
        </w:rPr>
        <w:t xml:space="preserve"> patologías agudas y </w:t>
      </w:r>
      <w:r w:rsidR="00FF7FB2">
        <w:rPr>
          <w:rFonts w:ascii="Times New Roman" w:hAnsi="Times New Roman" w:cs="Times New Roman"/>
          <w:sz w:val="24"/>
          <w:szCs w:val="24"/>
        </w:rPr>
        <w:t xml:space="preserve">complicaciones de la </w:t>
      </w:r>
      <w:r w:rsidR="002D3259">
        <w:rPr>
          <w:rFonts w:ascii="Times New Roman" w:hAnsi="Times New Roman" w:cs="Times New Roman"/>
          <w:sz w:val="24"/>
          <w:szCs w:val="24"/>
        </w:rPr>
        <w:t>cronicidad</w:t>
      </w:r>
      <w:r w:rsidR="0062595D">
        <w:rPr>
          <w:rFonts w:ascii="Times New Roman" w:hAnsi="Times New Roman" w:cs="Times New Roman"/>
          <w:sz w:val="24"/>
          <w:szCs w:val="24"/>
        </w:rPr>
        <w:t xml:space="preserve"> </w:t>
      </w:r>
      <w:r w:rsidR="002258B0">
        <w:rPr>
          <w:rFonts w:ascii="Times New Roman" w:hAnsi="Times New Roman" w:cs="Times New Roman"/>
          <w:sz w:val="24"/>
          <w:szCs w:val="24"/>
        </w:rPr>
        <w:t>.</w:t>
      </w:r>
      <w:r>
        <w:rPr>
          <w:rFonts w:ascii="Times New Roman" w:hAnsi="Times New Roman" w:cs="Times New Roman"/>
          <w:sz w:val="24"/>
          <w:szCs w:val="24"/>
        </w:rPr>
        <w:t xml:space="preserve">  </w:t>
      </w:r>
    </w:p>
    <w:p w:rsidR="00005CE0" w:rsidRDefault="00F759D4"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El</w:t>
      </w:r>
      <w:r w:rsidR="00516A7F">
        <w:rPr>
          <w:rFonts w:ascii="Times New Roman" w:hAnsi="Times New Roman" w:cs="Times New Roman"/>
          <w:sz w:val="24"/>
          <w:szCs w:val="24"/>
        </w:rPr>
        <w:t xml:space="preserve"> método Delphi, </w:t>
      </w:r>
      <w:r w:rsidR="00516A7F" w:rsidRPr="00516A7F">
        <w:rPr>
          <w:rFonts w:ascii="Times New Roman" w:hAnsi="Times New Roman" w:cs="Times New Roman"/>
          <w:sz w:val="24"/>
          <w:szCs w:val="24"/>
        </w:rPr>
        <w:t xml:space="preserve">técnica cualitativa diseñada por Olaf </w:t>
      </w:r>
      <w:proofErr w:type="spellStart"/>
      <w:r w:rsidR="00516A7F" w:rsidRPr="00516A7F">
        <w:rPr>
          <w:rFonts w:ascii="Times New Roman" w:hAnsi="Times New Roman" w:cs="Times New Roman"/>
          <w:sz w:val="24"/>
          <w:szCs w:val="24"/>
        </w:rPr>
        <w:t>Helmer</w:t>
      </w:r>
      <w:proofErr w:type="spellEnd"/>
      <w:r w:rsidR="00516A7F" w:rsidRPr="00516A7F">
        <w:rPr>
          <w:rFonts w:ascii="Times New Roman" w:hAnsi="Times New Roman" w:cs="Times New Roman"/>
          <w:sz w:val="24"/>
          <w:szCs w:val="24"/>
        </w:rPr>
        <w:t xml:space="preserve"> </w:t>
      </w:r>
      <w:r w:rsidR="00032AC6">
        <w:rPr>
          <w:rFonts w:ascii="Times New Roman" w:hAnsi="Times New Roman" w:cs="Times New Roman"/>
          <w:sz w:val="24"/>
          <w:szCs w:val="24"/>
        </w:rPr>
        <w:t>y TJ. Gordon como un i</w:t>
      </w:r>
      <w:r w:rsidR="00C76E64">
        <w:rPr>
          <w:rFonts w:ascii="Times New Roman" w:hAnsi="Times New Roman" w:cs="Times New Roman"/>
          <w:sz w:val="24"/>
          <w:szCs w:val="24"/>
        </w:rPr>
        <w:t>ns</w:t>
      </w:r>
      <w:r w:rsidR="00032AC6">
        <w:rPr>
          <w:rFonts w:ascii="Times New Roman" w:hAnsi="Times New Roman" w:cs="Times New Roman"/>
          <w:sz w:val="24"/>
          <w:szCs w:val="24"/>
        </w:rPr>
        <w:t xml:space="preserve">trumento de predicción de una hipotética catástrofe nuclear </w:t>
      </w:r>
      <w:r w:rsidR="00516A7F" w:rsidRPr="00516A7F">
        <w:rPr>
          <w:rFonts w:ascii="Times New Roman" w:hAnsi="Times New Roman" w:cs="Times New Roman"/>
          <w:sz w:val="24"/>
          <w:szCs w:val="24"/>
        </w:rPr>
        <w:t xml:space="preserve">en el centro de investigación estadounidense RAND </w:t>
      </w:r>
      <w:proofErr w:type="spellStart"/>
      <w:r w:rsidR="00516A7F" w:rsidRPr="00516A7F">
        <w:rPr>
          <w:rFonts w:ascii="Times New Roman" w:hAnsi="Times New Roman" w:cs="Times New Roman"/>
          <w:sz w:val="24"/>
          <w:szCs w:val="24"/>
        </w:rPr>
        <w:t>Corporation</w:t>
      </w:r>
      <w:proofErr w:type="spellEnd"/>
      <w:r w:rsidR="00516A7F" w:rsidRPr="00516A7F">
        <w:rPr>
          <w:rFonts w:ascii="Times New Roman" w:hAnsi="Times New Roman" w:cs="Times New Roman"/>
          <w:sz w:val="24"/>
          <w:szCs w:val="24"/>
        </w:rPr>
        <w:t xml:space="preserve"> (Kaplan </w:t>
      </w:r>
      <w:r w:rsidR="00032AC6">
        <w:rPr>
          <w:rFonts w:ascii="Times New Roman" w:hAnsi="Times New Roman" w:cs="Times New Roman"/>
          <w:sz w:val="24"/>
          <w:szCs w:val="24"/>
        </w:rPr>
        <w:t>&amp; Gordon</w:t>
      </w:r>
      <w:r w:rsidR="003C037B">
        <w:rPr>
          <w:rFonts w:ascii="Times New Roman" w:hAnsi="Times New Roman" w:cs="Times New Roman"/>
          <w:sz w:val="24"/>
          <w:szCs w:val="24"/>
        </w:rPr>
        <w:t>,</w:t>
      </w:r>
      <w:r w:rsidR="00516A7F" w:rsidRPr="00516A7F">
        <w:rPr>
          <w:rFonts w:ascii="Times New Roman" w:hAnsi="Times New Roman" w:cs="Times New Roman"/>
          <w:sz w:val="24"/>
          <w:szCs w:val="24"/>
        </w:rPr>
        <w:t xml:space="preserve"> 1949</w:t>
      </w:r>
      <w:r w:rsidR="00032AC6">
        <w:rPr>
          <w:rFonts w:ascii="Times New Roman" w:hAnsi="Times New Roman" w:cs="Times New Roman"/>
          <w:sz w:val="24"/>
          <w:szCs w:val="24"/>
        </w:rPr>
        <w:t xml:space="preserve">; </w:t>
      </w:r>
      <w:proofErr w:type="spellStart"/>
      <w:r w:rsidR="00516A7F" w:rsidRPr="00516A7F">
        <w:rPr>
          <w:rFonts w:ascii="Times New Roman" w:hAnsi="Times New Roman" w:cs="Times New Roman"/>
          <w:sz w:val="24"/>
          <w:szCs w:val="24"/>
        </w:rPr>
        <w:t>Landeta</w:t>
      </w:r>
      <w:proofErr w:type="spellEnd"/>
      <w:r w:rsidR="00516A7F" w:rsidRPr="00516A7F">
        <w:rPr>
          <w:rFonts w:ascii="Times New Roman" w:hAnsi="Times New Roman" w:cs="Times New Roman"/>
          <w:sz w:val="24"/>
          <w:szCs w:val="24"/>
        </w:rPr>
        <w:t>, 1999</w:t>
      </w:r>
      <w:r w:rsidR="00032AC6">
        <w:rPr>
          <w:rFonts w:ascii="Times New Roman" w:hAnsi="Times New Roman" w:cs="Times New Roman"/>
          <w:sz w:val="24"/>
          <w:szCs w:val="24"/>
        </w:rPr>
        <w:t>)</w:t>
      </w:r>
      <w:r w:rsidR="00516A7F">
        <w:rPr>
          <w:rFonts w:ascii="Times New Roman" w:hAnsi="Times New Roman" w:cs="Times New Roman"/>
          <w:sz w:val="24"/>
          <w:szCs w:val="24"/>
        </w:rPr>
        <w:t xml:space="preserve">, </w:t>
      </w:r>
      <w:r w:rsidR="007C4B5D">
        <w:rPr>
          <w:rFonts w:ascii="Times New Roman" w:hAnsi="Times New Roman" w:cs="Times New Roman"/>
          <w:sz w:val="24"/>
          <w:szCs w:val="24"/>
        </w:rPr>
        <w:t>se definiría como “</w:t>
      </w:r>
      <w:r w:rsidR="0065578C">
        <w:rPr>
          <w:rFonts w:ascii="Times New Roman" w:hAnsi="Times New Roman" w:cs="Times New Roman"/>
          <w:sz w:val="24"/>
          <w:szCs w:val="24"/>
        </w:rPr>
        <w:t xml:space="preserve">aquel </w:t>
      </w:r>
      <w:r w:rsidR="007C4B5D">
        <w:rPr>
          <w:rFonts w:ascii="Times New Roman" w:hAnsi="Times New Roman" w:cs="Times New Roman"/>
          <w:sz w:val="24"/>
          <w:szCs w:val="24"/>
        </w:rPr>
        <w:t>método que pretende la estructuración de un proceso de comunicación con expertos para la identificación y la convergencia de factores de cambio claves para la construcción cualitativa de escenarios probables, posibles y deseables” (Gonzalo, 2013)</w:t>
      </w:r>
      <w:r w:rsidR="00E76091">
        <w:rPr>
          <w:rFonts w:ascii="Times New Roman" w:hAnsi="Times New Roman" w:cs="Times New Roman"/>
          <w:sz w:val="24"/>
          <w:szCs w:val="24"/>
        </w:rPr>
        <w:t>. Ha</w:t>
      </w:r>
      <w:r w:rsidR="00516A7F">
        <w:rPr>
          <w:rFonts w:ascii="Times New Roman" w:hAnsi="Times New Roman" w:cs="Times New Roman"/>
          <w:sz w:val="24"/>
          <w:szCs w:val="24"/>
        </w:rPr>
        <w:t xml:space="preserve"> sido emplead</w:t>
      </w:r>
      <w:r w:rsidR="00E76091">
        <w:rPr>
          <w:rFonts w:ascii="Times New Roman" w:hAnsi="Times New Roman" w:cs="Times New Roman"/>
          <w:sz w:val="24"/>
          <w:szCs w:val="24"/>
        </w:rPr>
        <w:t>o</w:t>
      </w:r>
      <w:r w:rsidR="00516A7F">
        <w:rPr>
          <w:rFonts w:ascii="Times New Roman" w:hAnsi="Times New Roman" w:cs="Times New Roman"/>
          <w:sz w:val="24"/>
          <w:szCs w:val="24"/>
        </w:rPr>
        <w:t xml:space="preserve"> con asiduidad para estudios prospectivos en diferente</w:t>
      </w:r>
      <w:r w:rsidR="002D3259">
        <w:rPr>
          <w:rFonts w:ascii="Times New Roman" w:hAnsi="Times New Roman" w:cs="Times New Roman"/>
          <w:sz w:val="24"/>
          <w:szCs w:val="24"/>
        </w:rPr>
        <w:t>s áreas del conocimiento</w:t>
      </w:r>
      <w:r w:rsidR="00FB7831">
        <w:rPr>
          <w:rFonts w:ascii="Times New Roman" w:hAnsi="Times New Roman" w:cs="Times New Roman"/>
          <w:sz w:val="24"/>
          <w:szCs w:val="24"/>
        </w:rPr>
        <w:t xml:space="preserve"> como la psicología, el mundo </w:t>
      </w:r>
      <w:r w:rsidR="003C037B">
        <w:rPr>
          <w:rFonts w:ascii="Times New Roman" w:hAnsi="Times New Roman" w:cs="Times New Roman"/>
          <w:sz w:val="24"/>
          <w:szCs w:val="24"/>
        </w:rPr>
        <w:t xml:space="preserve">laboral, la educación o la salud </w:t>
      </w:r>
      <w:r w:rsidR="007C4B5D">
        <w:rPr>
          <w:rFonts w:ascii="Times New Roman" w:hAnsi="Times New Roman" w:cs="Times New Roman"/>
          <w:sz w:val="24"/>
          <w:szCs w:val="24"/>
        </w:rPr>
        <w:t>(</w:t>
      </w:r>
      <w:r w:rsidR="003C037B">
        <w:rPr>
          <w:rFonts w:ascii="Times New Roman" w:hAnsi="Times New Roman" w:cs="Times New Roman"/>
          <w:sz w:val="24"/>
          <w:szCs w:val="24"/>
        </w:rPr>
        <w:t xml:space="preserve">Gonzalo, 2013; </w:t>
      </w:r>
      <w:proofErr w:type="spellStart"/>
      <w:r w:rsidR="003C037B">
        <w:rPr>
          <w:rFonts w:ascii="Times New Roman" w:hAnsi="Times New Roman" w:cs="Times New Roman"/>
          <w:sz w:val="24"/>
          <w:szCs w:val="24"/>
        </w:rPr>
        <w:t>Reguant</w:t>
      </w:r>
      <w:proofErr w:type="spellEnd"/>
      <w:r w:rsidR="003C037B">
        <w:rPr>
          <w:rFonts w:ascii="Times New Roman" w:hAnsi="Times New Roman" w:cs="Times New Roman"/>
          <w:sz w:val="24"/>
          <w:szCs w:val="24"/>
        </w:rPr>
        <w:t>-Álvarez &amp; Torrado Fonseca, 2016; Yáñez &amp; Cuadra, 2016</w:t>
      </w:r>
      <w:r w:rsidR="007C4B5D">
        <w:rPr>
          <w:rFonts w:ascii="Times New Roman" w:hAnsi="Times New Roman" w:cs="Times New Roman"/>
          <w:sz w:val="24"/>
          <w:szCs w:val="24"/>
        </w:rPr>
        <w:t>)</w:t>
      </w:r>
      <w:r w:rsidR="002D3259">
        <w:rPr>
          <w:rFonts w:ascii="Times New Roman" w:hAnsi="Times New Roman" w:cs="Times New Roman"/>
          <w:sz w:val="24"/>
          <w:szCs w:val="24"/>
        </w:rPr>
        <w:t>.</w:t>
      </w:r>
      <w:r w:rsidR="00180802">
        <w:rPr>
          <w:rFonts w:ascii="Times New Roman" w:hAnsi="Times New Roman" w:cs="Times New Roman"/>
          <w:sz w:val="24"/>
          <w:szCs w:val="24"/>
        </w:rPr>
        <w:t xml:space="preserve"> </w:t>
      </w:r>
      <w:r w:rsidR="00703DDE">
        <w:rPr>
          <w:rFonts w:ascii="Times New Roman" w:hAnsi="Times New Roman" w:cs="Times New Roman"/>
          <w:sz w:val="24"/>
          <w:szCs w:val="24"/>
        </w:rPr>
        <w:t>Esta metodología r</w:t>
      </w:r>
      <w:r w:rsidR="00FB7831">
        <w:rPr>
          <w:rFonts w:ascii="Times New Roman" w:hAnsi="Times New Roman" w:cs="Times New Roman"/>
          <w:sz w:val="24"/>
          <w:szCs w:val="24"/>
        </w:rPr>
        <w:t>e</w:t>
      </w:r>
      <w:r w:rsidR="007C4B5D">
        <w:rPr>
          <w:rFonts w:ascii="Times New Roman" w:hAnsi="Times New Roman" w:cs="Times New Roman"/>
          <w:sz w:val="24"/>
          <w:szCs w:val="24"/>
        </w:rPr>
        <w:t xml:space="preserve">quiere imparcialidad, </w:t>
      </w:r>
      <w:r w:rsidR="007C4B5D" w:rsidRPr="007C4B5D">
        <w:rPr>
          <w:rFonts w:ascii="Times New Roman" w:hAnsi="Times New Roman" w:cs="Times New Roman"/>
          <w:sz w:val="24"/>
          <w:szCs w:val="24"/>
        </w:rPr>
        <w:t>coherencia y</w:t>
      </w:r>
      <w:r w:rsidR="007C4B5D">
        <w:rPr>
          <w:rFonts w:ascii="Times New Roman" w:hAnsi="Times New Roman" w:cs="Times New Roman"/>
          <w:sz w:val="24"/>
          <w:szCs w:val="24"/>
        </w:rPr>
        <w:t xml:space="preserve"> </w:t>
      </w:r>
      <w:r w:rsidR="007C4B5D" w:rsidRPr="007C4B5D">
        <w:rPr>
          <w:rFonts w:ascii="Times New Roman" w:hAnsi="Times New Roman" w:cs="Times New Roman"/>
          <w:sz w:val="24"/>
          <w:szCs w:val="24"/>
        </w:rPr>
        <w:t>consistencia</w:t>
      </w:r>
      <w:r w:rsidR="007C4B5D">
        <w:rPr>
          <w:rFonts w:ascii="Times New Roman" w:hAnsi="Times New Roman" w:cs="Times New Roman"/>
          <w:sz w:val="24"/>
          <w:szCs w:val="24"/>
        </w:rPr>
        <w:t xml:space="preserve">, </w:t>
      </w:r>
      <w:r w:rsidR="00703DDE">
        <w:rPr>
          <w:rFonts w:ascii="Times New Roman" w:hAnsi="Times New Roman" w:cs="Times New Roman"/>
          <w:sz w:val="24"/>
          <w:szCs w:val="24"/>
        </w:rPr>
        <w:t xml:space="preserve">además de precisar de </w:t>
      </w:r>
      <w:r w:rsidR="007C4B5D">
        <w:rPr>
          <w:rFonts w:ascii="Times New Roman" w:hAnsi="Times New Roman" w:cs="Times New Roman"/>
          <w:sz w:val="24"/>
          <w:szCs w:val="24"/>
        </w:rPr>
        <w:t xml:space="preserve">la </w:t>
      </w:r>
      <w:r w:rsidR="0065578C">
        <w:rPr>
          <w:rFonts w:ascii="Times New Roman" w:hAnsi="Times New Roman" w:cs="Times New Roman"/>
          <w:sz w:val="24"/>
          <w:szCs w:val="24"/>
        </w:rPr>
        <w:t>experiencia</w:t>
      </w:r>
      <w:r w:rsidR="007C4B5D">
        <w:rPr>
          <w:rFonts w:ascii="Times New Roman" w:hAnsi="Times New Roman" w:cs="Times New Roman"/>
          <w:sz w:val="24"/>
          <w:szCs w:val="24"/>
        </w:rPr>
        <w:t xml:space="preserve">, el </w:t>
      </w:r>
      <w:r w:rsidR="0065578C">
        <w:rPr>
          <w:rFonts w:ascii="Times New Roman" w:hAnsi="Times New Roman" w:cs="Times New Roman"/>
          <w:sz w:val="24"/>
          <w:szCs w:val="24"/>
        </w:rPr>
        <w:t>conocimiento</w:t>
      </w:r>
      <w:r w:rsidR="007C4B5D">
        <w:rPr>
          <w:rFonts w:ascii="Times New Roman" w:hAnsi="Times New Roman" w:cs="Times New Roman"/>
          <w:sz w:val="24"/>
          <w:szCs w:val="24"/>
        </w:rPr>
        <w:t xml:space="preserve">, la creatividad y la ética </w:t>
      </w:r>
      <w:r w:rsidR="00FB7831">
        <w:rPr>
          <w:rFonts w:ascii="Times New Roman" w:hAnsi="Times New Roman" w:cs="Times New Roman"/>
          <w:sz w:val="24"/>
          <w:szCs w:val="24"/>
        </w:rPr>
        <w:t>de</w:t>
      </w:r>
      <w:r w:rsidR="00703DDE">
        <w:rPr>
          <w:rFonts w:ascii="Times New Roman" w:hAnsi="Times New Roman" w:cs="Times New Roman"/>
          <w:sz w:val="24"/>
          <w:szCs w:val="24"/>
        </w:rPr>
        <w:t>l</w:t>
      </w:r>
      <w:r w:rsidR="00FB7831">
        <w:rPr>
          <w:rFonts w:ascii="Times New Roman" w:hAnsi="Times New Roman" w:cs="Times New Roman"/>
          <w:sz w:val="24"/>
          <w:szCs w:val="24"/>
        </w:rPr>
        <w:t xml:space="preserve"> grupo</w:t>
      </w:r>
      <w:r w:rsidR="0065578C">
        <w:rPr>
          <w:rFonts w:ascii="Times New Roman" w:hAnsi="Times New Roman" w:cs="Times New Roman"/>
          <w:sz w:val="24"/>
          <w:szCs w:val="24"/>
        </w:rPr>
        <w:t xml:space="preserve"> </w:t>
      </w:r>
      <w:r w:rsidR="004B10A2">
        <w:rPr>
          <w:rFonts w:ascii="Times New Roman" w:hAnsi="Times New Roman" w:cs="Times New Roman"/>
          <w:sz w:val="24"/>
          <w:szCs w:val="24"/>
        </w:rPr>
        <w:t xml:space="preserve">de </w:t>
      </w:r>
      <w:r w:rsidR="0065578C">
        <w:rPr>
          <w:rFonts w:ascii="Times New Roman" w:hAnsi="Times New Roman" w:cs="Times New Roman"/>
          <w:sz w:val="24"/>
          <w:szCs w:val="24"/>
        </w:rPr>
        <w:t>expertos</w:t>
      </w:r>
      <w:r w:rsidR="007C4B5D">
        <w:rPr>
          <w:rFonts w:ascii="Times New Roman" w:hAnsi="Times New Roman" w:cs="Times New Roman"/>
          <w:sz w:val="24"/>
          <w:szCs w:val="24"/>
        </w:rPr>
        <w:t xml:space="preserve"> en sus apreciaciones colectivas de construcción de futuro. </w:t>
      </w:r>
      <w:r w:rsidR="00FB7831">
        <w:rPr>
          <w:rFonts w:ascii="Times New Roman" w:hAnsi="Times New Roman" w:cs="Times New Roman"/>
          <w:sz w:val="24"/>
          <w:szCs w:val="24"/>
        </w:rPr>
        <w:t>Se trata de un método predictivo subjetivo basado en el juicio intuitivo de</w:t>
      </w:r>
      <w:r w:rsidR="00703DDE">
        <w:rPr>
          <w:rFonts w:ascii="Times New Roman" w:hAnsi="Times New Roman" w:cs="Times New Roman"/>
          <w:sz w:val="24"/>
          <w:szCs w:val="24"/>
        </w:rPr>
        <w:t xml:space="preserve"> los expertos seleccionados que </w:t>
      </w:r>
      <w:r w:rsidR="001F10DB">
        <w:rPr>
          <w:rFonts w:ascii="Times New Roman" w:hAnsi="Times New Roman" w:cs="Times New Roman"/>
          <w:sz w:val="24"/>
          <w:szCs w:val="24"/>
        </w:rPr>
        <w:t>tiene</w:t>
      </w:r>
      <w:r w:rsidR="00703DDE">
        <w:rPr>
          <w:rFonts w:ascii="Times New Roman" w:hAnsi="Times New Roman" w:cs="Times New Roman"/>
          <w:sz w:val="24"/>
          <w:szCs w:val="24"/>
        </w:rPr>
        <w:t xml:space="preserve"> algunas limitaciones como la presentación de cuestiones predeterminadas, el coste en tiempo de ejecución o el equilibrio en el diseño de las preguntas</w:t>
      </w:r>
      <w:r w:rsidR="00E76091">
        <w:rPr>
          <w:rFonts w:ascii="Times New Roman" w:hAnsi="Times New Roman" w:cs="Times New Roman"/>
          <w:sz w:val="24"/>
          <w:szCs w:val="24"/>
        </w:rPr>
        <w:t xml:space="preserve"> (</w:t>
      </w:r>
      <w:r w:rsidR="003C037B">
        <w:rPr>
          <w:rFonts w:ascii="Times New Roman" w:hAnsi="Times New Roman" w:cs="Times New Roman"/>
          <w:sz w:val="24"/>
          <w:szCs w:val="24"/>
        </w:rPr>
        <w:t>Varela-Ruiz</w:t>
      </w:r>
      <w:r w:rsidR="003F6A3D">
        <w:rPr>
          <w:rFonts w:ascii="Times New Roman" w:hAnsi="Times New Roman" w:cs="Times New Roman"/>
          <w:sz w:val="24"/>
          <w:szCs w:val="24"/>
        </w:rPr>
        <w:t>,</w:t>
      </w:r>
      <w:r w:rsidR="003C037B">
        <w:rPr>
          <w:rFonts w:ascii="Times New Roman" w:hAnsi="Times New Roman" w:cs="Times New Roman"/>
          <w:sz w:val="24"/>
          <w:szCs w:val="24"/>
        </w:rPr>
        <w:t xml:space="preserve"> 2012</w:t>
      </w:r>
      <w:r w:rsidR="00E76091">
        <w:rPr>
          <w:rFonts w:ascii="Times New Roman" w:hAnsi="Times New Roman" w:cs="Times New Roman"/>
          <w:sz w:val="24"/>
          <w:szCs w:val="24"/>
        </w:rPr>
        <w:t>)</w:t>
      </w:r>
      <w:r w:rsidR="001F10DB">
        <w:rPr>
          <w:rFonts w:ascii="Times New Roman" w:hAnsi="Times New Roman" w:cs="Times New Roman"/>
          <w:sz w:val="24"/>
          <w:szCs w:val="24"/>
        </w:rPr>
        <w:t xml:space="preserve"> pero que da oportunidades para la reflexión ante problemas concretos.</w:t>
      </w:r>
    </w:p>
    <w:p w:rsidR="00FD7D34" w:rsidRDefault="00FD7D34"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Esperamos que </w:t>
      </w:r>
      <w:r w:rsidR="00A37A1C">
        <w:rPr>
          <w:rFonts w:ascii="Times New Roman" w:hAnsi="Times New Roman" w:cs="Times New Roman"/>
          <w:sz w:val="24"/>
          <w:szCs w:val="24"/>
        </w:rPr>
        <w:t>la investigación planteada</w:t>
      </w:r>
      <w:r>
        <w:rPr>
          <w:rFonts w:ascii="Times New Roman" w:hAnsi="Times New Roman" w:cs="Times New Roman"/>
          <w:sz w:val="24"/>
          <w:szCs w:val="24"/>
        </w:rPr>
        <w:t xml:space="preserve"> contribuya a la deliberación sobre </w:t>
      </w:r>
      <w:r w:rsidR="00EC78C8">
        <w:rPr>
          <w:rFonts w:ascii="Times New Roman" w:hAnsi="Times New Roman" w:cs="Times New Roman"/>
          <w:sz w:val="24"/>
          <w:szCs w:val="24"/>
        </w:rPr>
        <w:t xml:space="preserve">el futuro de </w:t>
      </w:r>
      <w:r>
        <w:rPr>
          <w:rFonts w:ascii="Times New Roman" w:hAnsi="Times New Roman" w:cs="Times New Roman"/>
          <w:sz w:val="24"/>
          <w:szCs w:val="24"/>
        </w:rPr>
        <w:t xml:space="preserve">la atención en Geriatría y Gerontología </w:t>
      </w:r>
      <w:r w:rsidR="00DC0168">
        <w:rPr>
          <w:rFonts w:ascii="Times New Roman" w:hAnsi="Times New Roman" w:cs="Times New Roman"/>
          <w:sz w:val="24"/>
          <w:szCs w:val="24"/>
        </w:rPr>
        <w:t xml:space="preserve">en Galicia desde la </w:t>
      </w:r>
      <w:r>
        <w:rPr>
          <w:rFonts w:ascii="Times New Roman" w:hAnsi="Times New Roman" w:cs="Times New Roman"/>
          <w:sz w:val="24"/>
          <w:szCs w:val="24"/>
        </w:rPr>
        <w:t xml:space="preserve">pausa y </w:t>
      </w:r>
      <w:r w:rsidR="00DC0168">
        <w:rPr>
          <w:rFonts w:ascii="Times New Roman" w:hAnsi="Times New Roman" w:cs="Times New Roman"/>
          <w:sz w:val="24"/>
          <w:szCs w:val="24"/>
        </w:rPr>
        <w:t xml:space="preserve">la </w:t>
      </w:r>
      <w:r>
        <w:rPr>
          <w:rFonts w:ascii="Times New Roman" w:hAnsi="Times New Roman" w:cs="Times New Roman"/>
          <w:sz w:val="24"/>
          <w:szCs w:val="24"/>
        </w:rPr>
        <w:t>crítica</w:t>
      </w:r>
      <w:r w:rsidR="00DD2E9A">
        <w:rPr>
          <w:rFonts w:ascii="Times New Roman" w:hAnsi="Times New Roman" w:cs="Times New Roman"/>
          <w:sz w:val="24"/>
          <w:szCs w:val="24"/>
        </w:rPr>
        <w:t xml:space="preserve"> constructiva</w:t>
      </w:r>
      <w:r w:rsidR="00EC78C8">
        <w:rPr>
          <w:rFonts w:ascii="Times New Roman" w:hAnsi="Times New Roman" w:cs="Times New Roman"/>
          <w:sz w:val="24"/>
          <w:szCs w:val="24"/>
        </w:rPr>
        <w:t xml:space="preserve">, tanto en situaciones de emergencia sanitaria como en los cuidados </w:t>
      </w:r>
      <w:r w:rsidR="00005CE0">
        <w:rPr>
          <w:rFonts w:ascii="Times New Roman" w:hAnsi="Times New Roman" w:cs="Times New Roman"/>
          <w:sz w:val="24"/>
          <w:szCs w:val="24"/>
        </w:rPr>
        <w:t>de enfermedades crónicas</w:t>
      </w:r>
      <w:r w:rsidR="00953FF3">
        <w:rPr>
          <w:rFonts w:ascii="Times New Roman" w:hAnsi="Times New Roman" w:cs="Times New Roman"/>
          <w:sz w:val="24"/>
          <w:szCs w:val="24"/>
        </w:rPr>
        <w:t xml:space="preserve"> </w:t>
      </w:r>
      <w:r w:rsidR="00FE4629">
        <w:rPr>
          <w:rFonts w:ascii="Times New Roman" w:hAnsi="Times New Roman" w:cs="Times New Roman"/>
          <w:sz w:val="24"/>
          <w:szCs w:val="24"/>
        </w:rPr>
        <w:t xml:space="preserve">y, muy especialmente, a la comunicación honesta de sus </w:t>
      </w:r>
      <w:r w:rsidR="00005CE0">
        <w:rPr>
          <w:rFonts w:ascii="Times New Roman" w:hAnsi="Times New Roman" w:cs="Times New Roman"/>
          <w:sz w:val="24"/>
          <w:szCs w:val="24"/>
        </w:rPr>
        <w:t>logros</w:t>
      </w:r>
      <w:r>
        <w:rPr>
          <w:rFonts w:ascii="Times New Roman" w:hAnsi="Times New Roman" w:cs="Times New Roman"/>
          <w:sz w:val="24"/>
          <w:szCs w:val="24"/>
        </w:rPr>
        <w:t xml:space="preserve">. </w:t>
      </w:r>
    </w:p>
    <w:p w:rsidR="001C7D7B" w:rsidRDefault="001C7D7B" w:rsidP="00576586">
      <w:pPr>
        <w:spacing w:line="360" w:lineRule="auto"/>
        <w:jc w:val="both"/>
        <w:rPr>
          <w:rFonts w:ascii="Times New Roman" w:hAnsi="Times New Roman" w:cs="Times New Roman"/>
          <w:b/>
          <w:sz w:val="24"/>
          <w:szCs w:val="24"/>
        </w:rPr>
      </w:pPr>
      <w:r w:rsidRPr="00CD47D8">
        <w:rPr>
          <w:rFonts w:ascii="Times New Roman" w:hAnsi="Times New Roman" w:cs="Times New Roman"/>
          <w:b/>
          <w:sz w:val="24"/>
          <w:szCs w:val="24"/>
        </w:rPr>
        <w:t>Objetivo</w:t>
      </w:r>
    </w:p>
    <w:p w:rsidR="00A60C7F" w:rsidRDefault="00A60C7F" w:rsidP="00576586">
      <w:pPr>
        <w:spacing w:line="360" w:lineRule="auto"/>
        <w:jc w:val="both"/>
        <w:rPr>
          <w:rFonts w:ascii="Times New Roman" w:hAnsi="Times New Roman" w:cs="Times New Roman"/>
          <w:sz w:val="24"/>
          <w:szCs w:val="24"/>
        </w:rPr>
      </w:pPr>
      <w:r w:rsidRPr="00A60C7F">
        <w:rPr>
          <w:rFonts w:ascii="Times New Roman" w:hAnsi="Times New Roman" w:cs="Times New Roman"/>
          <w:sz w:val="24"/>
          <w:szCs w:val="24"/>
        </w:rPr>
        <w:t xml:space="preserve">Conocer la influencia que la comunicación técnica producida durante la crisis sanitaria </w:t>
      </w:r>
      <w:r w:rsidR="00404D1D">
        <w:rPr>
          <w:rFonts w:ascii="Times New Roman" w:hAnsi="Times New Roman" w:cs="Times New Roman"/>
          <w:sz w:val="24"/>
          <w:szCs w:val="24"/>
        </w:rPr>
        <w:t>causada</w:t>
      </w:r>
      <w:r w:rsidRPr="00A60C7F">
        <w:rPr>
          <w:rFonts w:ascii="Times New Roman" w:hAnsi="Times New Roman" w:cs="Times New Roman"/>
          <w:sz w:val="24"/>
          <w:szCs w:val="24"/>
        </w:rPr>
        <w:t xml:space="preserve"> por el COVID-19 podrá ejercer sobre la coordinación de la atención ger</w:t>
      </w:r>
      <w:r w:rsidR="00C95E84">
        <w:rPr>
          <w:rFonts w:ascii="Times New Roman" w:hAnsi="Times New Roman" w:cs="Times New Roman"/>
          <w:sz w:val="24"/>
          <w:szCs w:val="24"/>
        </w:rPr>
        <w:t>iátrica en la provincia de Lugo y su proyección en Galicia.</w:t>
      </w:r>
    </w:p>
    <w:p w:rsidR="0043247D" w:rsidRDefault="00CD47D8" w:rsidP="00576586">
      <w:pPr>
        <w:spacing w:line="360" w:lineRule="auto"/>
        <w:jc w:val="both"/>
        <w:rPr>
          <w:rFonts w:ascii="Times New Roman" w:hAnsi="Times New Roman" w:cs="Times New Roman"/>
          <w:b/>
          <w:sz w:val="24"/>
          <w:szCs w:val="24"/>
        </w:rPr>
      </w:pPr>
      <w:r w:rsidRPr="00CD47D8">
        <w:rPr>
          <w:rFonts w:ascii="Times New Roman" w:hAnsi="Times New Roman" w:cs="Times New Roman"/>
          <w:b/>
          <w:sz w:val="24"/>
          <w:szCs w:val="24"/>
        </w:rPr>
        <w:t>Metodología</w:t>
      </w:r>
    </w:p>
    <w:p w:rsidR="00A60C7F" w:rsidRDefault="00A60C7F" w:rsidP="00576586">
      <w:pPr>
        <w:spacing w:line="360" w:lineRule="auto"/>
        <w:jc w:val="both"/>
        <w:rPr>
          <w:rFonts w:ascii="Times New Roman" w:hAnsi="Times New Roman" w:cs="Times New Roman"/>
          <w:sz w:val="24"/>
          <w:szCs w:val="24"/>
        </w:rPr>
      </w:pPr>
      <w:r w:rsidRPr="009A143E">
        <w:rPr>
          <w:rFonts w:ascii="Times New Roman" w:hAnsi="Times New Roman" w:cs="Times New Roman"/>
          <w:sz w:val="24"/>
          <w:szCs w:val="24"/>
        </w:rPr>
        <w:t xml:space="preserve">Estudio prospectivo Delphi </w:t>
      </w:r>
      <w:r w:rsidR="00822ECB" w:rsidRPr="009A143E">
        <w:rPr>
          <w:rFonts w:ascii="Times New Roman" w:hAnsi="Times New Roman" w:cs="Times New Roman"/>
          <w:sz w:val="24"/>
          <w:szCs w:val="24"/>
        </w:rPr>
        <w:t>modificado (</w:t>
      </w:r>
      <w:proofErr w:type="spellStart"/>
      <w:r w:rsidR="009A143E" w:rsidRPr="009A143E">
        <w:rPr>
          <w:rFonts w:ascii="Times New Roman" w:hAnsi="Times New Roman" w:cs="Times New Roman"/>
          <w:sz w:val="24"/>
          <w:szCs w:val="24"/>
        </w:rPr>
        <w:t>Keeney</w:t>
      </w:r>
      <w:proofErr w:type="spellEnd"/>
      <w:r w:rsidR="009A143E" w:rsidRPr="009A143E">
        <w:rPr>
          <w:rFonts w:ascii="Times New Roman" w:hAnsi="Times New Roman" w:cs="Times New Roman"/>
          <w:sz w:val="24"/>
          <w:szCs w:val="24"/>
        </w:rPr>
        <w:t xml:space="preserve">, </w:t>
      </w:r>
      <w:proofErr w:type="spellStart"/>
      <w:r w:rsidR="009A143E" w:rsidRPr="009A143E">
        <w:rPr>
          <w:rFonts w:ascii="Times New Roman" w:hAnsi="Times New Roman" w:cs="Times New Roman"/>
          <w:sz w:val="24"/>
          <w:szCs w:val="24"/>
        </w:rPr>
        <w:t>Hasson</w:t>
      </w:r>
      <w:proofErr w:type="spellEnd"/>
      <w:r w:rsidR="009A143E" w:rsidRPr="009A143E">
        <w:rPr>
          <w:rFonts w:ascii="Times New Roman" w:hAnsi="Times New Roman" w:cs="Times New Roman"/>
          <w:sz w:val="24"/>
          <w:szCs w:val="24"/>
        </w:rPr>
        <w:t xml:space="preserve"> &amp; </w:t>
      </w:r>
      <w:proofErr w:type="spellStart"/>
      <w:r w:rsidR="009A143E" w:rsidRPr="009A143E">
        <w:rPr>
          <w:rFonts w:ascii="Times New Roman" w:hAnsi="Times New Roman" w:cs="Times New Roman"/>
          <w:sz w:val="24"/>
          <w:szCs w:val="24"/>
        </w:rPr>
        <w:t>Mckenna</w:t>
      </w:r>
      <w:proofErr w:type="spellEnd"/>
      <w:r w:rsidR="009A143E" w:rsidRPr="009A143E">
        <w:rPr>
          <w:rFonts w:ascii="Times New Roman" w:hAnsi="Times New Roman" w:cs="Times New Roman"/>
          <w:sz w:val="24"/>
          <w:szCs w:val="24"/>
        </w:rPr>
        <w:t xml:space="preserve">, </w:t>
      </w:r>
      <w:r w:rsidR="002146D5">
        <w:rPr>
          <w:rFonts w:ascii="Times New Roman" w:hAnsi="Times New Roman" w:cs="Times New Roman"/>
          <w:sz w:val="24"/>
          <w:szCs w:val="24"/>
        </w:rPr>
        <w:t xml:space="preserve">2001, </w:t>
      </w:r>
      <w:proofErr w:type="spellStart"/>
      <w:r w:rsidR="007375B9" w:rsidRPr="007375B9">
        <w:rPr>
          <w:rFonts w:ascii="Times New Roman" w:hAnsi="Times New Roman" w:cs="Times New Roman"/>
          <w:sz w:val="24"/>
          <w:szCs w:val="24"/>
        </w:rPr>
        <w:t>Keeney</w:t>
      </w:r>
      <w:proofErr w:type="spellEnd"/>
      <w:r w:rsidR="007375B9" w:rsidRPr="007375B9">
        <w:rPr>
          <w:rFonts w:ascii="Times New Roman" w:hAnsi="Times New Roman" w:cs="Times New Roman"/>
          <w:sz w:val="24"/>
          <w:szCs w:val="24"/>
        </w:rPr>
        <w:t xml:space="preserve">, </w:t>
      </w:r>
      <w:proofErr w:type="spellStart"/>
      <w:r w:rsidR="007375B9" w:rsidRPr="007375B9">
        <w:rPr>
          <w:rFonts w:ascii="Times New Roman" w:hAnsi="Times New Roman" w:cs="Times New Roman"/>
          <w:sz w:val="24"/>
          <w:szCs w:val="24"/>
        </w:rPr>
        <w:t>Hasson</w:t>
      </w:r>
      <w:proofErr w:type="spellEnd"/>
      <w:r w:rsidR="007375B9" w:rsidRPr="007375B9">
        <w:rPr>
          <w:rFonts w:ascii="Times New Roman" w:hAnsi="Times New Roman" w:cs="Times New Roman"/>
          <w:sz w:val="24"/>
          <w:szCs w:val="24"/>
        </w:rPr>
        <w:t xml:space="preserve"> &amp; </w:t>
      </w:r>
      <w:proofErr w:type="spellStart"/>
      <w:r w:rsidR="007375B9" w:rsidRPr="007375B9">
        <w:rPr>
          <w:rFonts w:ascii="Times New Roman" w:hAnsi="Times New Roman" w:cs="Times New Roman"/>
          <w:sz w:val="24"/>
          <w:szCs w:val="24"/>
        </w:rPr>
        <w:t>Mckenna</w:t>
      </w:r>
      <w:proofErr w:type="spellEnd"/>
      <w:r w:rsidR="007375B9" w:rsidRPr="007375B9">
        <w:rPr>
          <w:rFonts w:ascii="Times New Roman" w:hAnsi="Times New Roman" w:cs="Times New Roman"/>
          <w:sz w:val="24"/>
          <w:szCs w:val="24"/>
        </w:rPr>
        <w:t xml:space="preserve"> </w:t>
      </w:r>
      <w:r w:rsidR="002146D5">
        <w:rPr>
          <w:rFonts w:ascii="Times New Roman" w:hAnsi="Times New Roman" w:cs="Times New Roman"/>
          <w:sz w:val="24"/>
          <w:szCs w:val="24"/>
        </w:rPr>
        <w:t>2010</w:t>
      </w:r>
      <w:r w:rsidR="009A143E" w:rsidRPr="009A143E">
        <w:rPr>
          <w:rFonts w:ascii="Times New Roman" w:hAnsi="Times New Roman" w:cs="Times New Roman"/>
          <w:sz w:val="24"/>
          <w:szCs w:val="24"/>
        </w:rPr>
        <w:t xml:space="preserve">) </w:t>
      </w:r>
      <w:r w:rsidRPr="009C3A99">
        <w:rPr>
          <w:rFonts w:ascii="Times New Roman" w:hAnsi="Times New Roman" w:cs="Times New Roman"/>
          <w:sz w:val="24"/>
          <w:szCs w:val="24"/>
        </w:rPr>
        <w:t xml:space="preserve">a través de una encuesta de doble </w:t>
      </w:r>
      <w:r w:rsidR="00F759D4">
        <w:rPr>
          <w:rFonts w:ascii="Times New Roman" w:hAnsi="Times New Roman" w:cs="Times New Roman"/>
          <w:sz w:val="24"/>
          <w:szCs w:val="24"/>
        </w:rPr>
        <w:t>circulación</w:t>
      </w:r>
      <w:r w:rsidR="009C1760">
        <w:rPr>
          <w:rFonts w:ascii="Times New Roman" w:hAnsi="Times New Roman" w:cs="Times New Roman"/>
          <w:sz w:val="24"/>
          <w:szCs w:val="24"/>
        </w:rPr>
        <w:t xml:space="preserve"> (</w:t>
      </w:r>
      <w:r w:rsidR="00524DED">
        <w:rPr>
          <w:rFonts w:ascii="Times New Roman" w:hAnsi="Times New Roman" w:cs="Times New Roman"/>
          <w:sz w:val="24"/>
          <w:szCs w:val="24"/>
        </w:rPr>
        <w:t>tabla 2</w:t>
      </w:r>
      <w:r w:rsidR="009C1760">
        <w:rPr>
          <w:rFonts w:ascii="Times New Roman" w:hAnsi="Times New Roman" w:cs="Times New Roman"/>
          <w:sz w:val="24"/>
          <w:szCs w:val="24"/>
        </w:rPr>
        <w:t>)</w:t>
      </w:r>
      <w:r w:rsidR="002A7FF8" w:rsidRPr="009C3A99">
        <w:rPr>
          <w:rFonts w:ascii="Times New Roman" w:hAnsi="Times New Roman" w:cs="Times New Roman"/>
          <w:sz w:val="24"/>
          <w:szCs w:val="24"/>
        </w:rPr>
        <w:t>, a cumplimentar vía telemática</w:t>
      </w:r>
      <w:r w:rsidRPr="009C3A99">
        <w:rPr>
          <w:rFonts w:ascii="Times New Roman" w:hAnsi="Times New Roman" w:cs="Times New Roman"/>
          <w:sz w:val="24"/>
          <w:szCs w:val="24"/>
        </w:rPr>
        <w:t xml:space="preserve"> por un grupo de profesionales de la salud expertos en la atención a la población geriátrica gallega constituidos en panel</w:t>
      </w:r>
      <w:r w:rsidR="000551C3">
        <w:rPr>
          <w:rFonts w:ascii="Times New Roman" w:hAnsi="Times New Roman" w:cs="Times New Roman"/>
          <w:sz w:val="24"/>
          <w:szCs w:val="24"/>
        </w:rPr>
        <w:t xml:space="preserve"> de opinión</w:t>
      </w:r>
      <w:r w:rsidR="00F759D4">
        <w:rPr>
          <w:rFonts w:ascii="Times New Roman" w:hAnsi="Times New Roman" w:cs="Times New Roman"/>
          <w:sz w:val="24"/>
          <w:szCs w:val="24"/>
        </w:rPr>
        <w:t>, n= 2</w:t>
      </w:r>
      <w:r w:rsidR="007C56A9">
        <w:rPr>
          <w:rFonts w:ascii="Times New Roman" w:hAnsi="Times New Roman" w:cs="Times New Roman"/>
          <w:sz w:val="24"/>
          <w:szCs w:val="24"/>
        </w:rPr>
        <w:t>6</w:t>
      </w:r>
      <w:r w:rsidR="00F759D4">
        <w:rPr>
          <w:rFonts w:ascii="Times New Roman" w:hAnsi="Times New Roman" w:cs="Times New Roman"/>
          <w:sz w:val="24"/>
          <w:szCs w:val="24"/>
        </w:rPr>
        <w:t xml:space="preserve">, </w:t>
      </w:r>
      <w:r w:rsidR="00F759D4" w:rsidRPr="00F759D4">
        <w:rPr>
          <w:rFonts w:ascii="Times New Roman" w:hAnsi="Times New Roman" w:cs="Times New Roman"/>
          <w:sz w:val="24"/>
          <w:szCs w:val="24"/>
        </w:rPr>
        <w:t>dividido en 2 sub</w:t>
      </w:r>
      <w:r w:rsidR="005C59A2">
        <w:rPr>
          <w:rFonts w:ascii="Times New Roman" w:hAnsi="Times New Roman" w:cs="Times New Roman"/>
          <w:sz w:val="24"/>
          <w:szCs w:val="24"/>
        </w:rPr>
        <w:t>-</w:t>
      </w:r>
      <w:r w:rsidR="00F759D4" w:rsidRPr="00F759D4">
        <w:rPr>
          <w:rFonts w:ascii="Times New Roman" w:hAnsi="Times New Roman" w:cs="Times New Roman"/>
          <w:sz w:val="24"/>
          <w:szCs w:val="24"/>
        </w:rPr>
        <w:t xml:space="preserve">paneles, </w:t>
      </w:r>
      <w:r w:rsidR="00C966F3">
        <w:rPr>
          <w:rFonts w:ascii="Times New Roman" w:hAnsi="Times New Roman" w:cs="Times New Roman"/>
          <w:sz w:val="24"/>
          <w:szCs w:val="24"/>
        </w:rPr>
        <w:t xml:space="preserve">el primero </w:t>
      </w:r>
      <w:r w:rsidR="00F759D4" w:rsidRPr="00F759D4">
        <w:rPr>
          <w:rFonts w:ascii="Times New Roman" w:hAnsi="Times New Roman" w:cs="Times New Roman"/>
          <w:sz w:val="24"/>
          <w:szCs w:val="24"/>
        </w:rPr>
        <w:t xml:space="preserve">constituido por médicos especialistas en Geriatría adscritos al Servicio de Geriatría del Hospital Universitario </w:t>
      </w:r>
      <w:proofErr w:type="spellStart"/>
      <w:r w:rsidR="00F759D4" w:rsidRPr="00F759D4">
        <w:rPr>
          <w:rFonts w:ascii="Times New Roman" w:hAnsi="Times New Roman" w:cs="Times New Roman"/>
          <w:sz w:val="24"/>
          <w:szCs w:val="24"/>
        </w:rPr>
        <w:t>Lucus</w:t>
      </w:r>
      <w:proofErr w:type="spellEnd"/>
      <w:r w:rsidR="00F759D4" w:rsidRPr="00F759D4">
        <w:rPr>
          <w:rFonts w:ascii="Times New Roman" w:hAnsi="Times New Roman" w:cs="Times New Roman"/>
          <w:sz w:val="24"/>
          <w:szCs w:val="24"/>
        </w:rPr>
        <w:t xml:space="preserve"> </w:t>
      </w:r>
      <w:proofErr w:type="spellStart"/>
      <w:r w:rsidR="00F759D4" w:rsidRPr="00F759D4">
        <w:rPr>
          <w:rFonts w:ascii="Times New Roman" w:hAnsi="Times New Roman" w:cs="Times New Roman"/>
          <w:sz w:val="24"/>
          <w:szCs w:val="24"/>
        </w:rPr>
        <w:t>Augusti</w:t>
      </w:r>
      <w:proofErr w:type="spellEnd"/>
      <w:r w:rsidR="00F759D4" w:rsidRPr="00F759D4">
        <w:rPr>
          <w:rFonts w:ascii="Times New Roman" w:hAnsi="Times New Roman" w:cs="Times New Roman"/>
          <w:sz w:val="24"/>
          <w:szCs w:val="24"/>
        </w:rPr>
        <w:t xml:space="preserve"> (HULA, Servicio </w:t>
      </w:r>
      <w:proofErr w:type="spellStart"/>
      <w:r w:rsidR="00F759D4" w:rsidRPr="00F759D4">
        <w:rPr>
          <w:rFonts w:ascii="Times New Roman" w:hAnsi="Times New Roman" w:cs="Times New Roman"/>
          <w:sz w:val="24"/>
          <w:szCs w:val="24"/>
        </w:rPr>
        <w:t>Galego</w:t>
      </w:r>
      <w:proofErr w:type="spellEnd"/>
      <w:r w:rsidR="00F759D4" w:rsidRPr="00F759D4">
        <w:rPr>
          <w:rFonts w:ascii="Times New Roman" w:hAnsi="Times New Roman" w:cs="Times New Roman"/>
          <w:sz w:val="24"/>
          <w:szCs w:val="24"/>
        </w:rPr>
        <w:t xml:space="preserve"> de </w:t>
      </w:r>
      <w:proofErr w:type="spellStart"/>
      <w:r w:rsidR="00F759D4" w:rsidRPr="00F759D4">
        <w:rPr>
          <w:rFonts w:ascii="Times New Roman" w:hAnsi="Times New Roman" w:cs="Times New Roman"/>
          <w:sz w:val="24"/>
          <w:szCs w:val="24"/>
        </w:rPr>
        <w:t>Saúde</w:t>
      </w:r>
      <w:proofErr w:type="spellEnd"/>
      <w:r w:rsidR="00C966F3">
        <w:rPr>
          <w:rFonts w:ascii="Times New Roman" w:hAnsi="Times New Roman" w:cs="Times New Roman"/>
          <w:sz w:val="24"/>
          <w:szCs w:val="24"/>
        </w:rPr>
        <w:t xml:space="preserve"> – EOXI Lugo), el segundo, formado</w:t>
      </w:r>
      <w:r w:rsidR="00F759D4" w:rsidRPr="00F759D4">
        <w:rPr>
          <w:rFonts w:ascii="Times New Roman" w:hAnsi="Times New Roman" w:cs="Times New Roman"/>
          <w:sz w:val="24"/>
          <w:szCs w:val="24"/>
        </w:rPr>
        <w:t xml:space="preserve"> </w:t>
      </w:r>
      <w:r w:rsidR="005515D9">
        <w:rPr>
          <w:rFonts w:ascii="Times New Roman" w:hAnsi="Times New Roman" w:cs="Times New Roman"/>
          <w:sz w:val="24"/>
          <w:szCs w:val="24"/>
        </w:rPr>
        <w:t xml:space="preserve">por </w:t>
      </w:r>
      <w:r w:rsidR="00F759D4" w:rsidRPr="00F759D4">
        <w:rPr>
          <w:rFonts w:ascii="Times New Roman" w:hAnsi="Times New Roman" w:cs="Times New Roman"/>
          <w:sz w:val="24"/>
          <w:szCs w:val="24"/>
        </w:rPr>
        <w:t xml:space="preserve">profesionales </w:t>
      </w:r>
      <w:proofErr w:type="spellStart"/>
      <w:r w:rsidR="00516A7F">
        <w:rPr>
          <w:rFonts w:ascii="Times New Roman" w:hAnsi="Times New Roman" w:cs="Times New Roman"/>
          <w:sz w:val="24"/>
          <w:szCs w:val="24"/>
        </w:rPr>
        <w:t>transdisciplinares</w:t>
      </w:r>
      <w:proofErr w:type="spellEnd"/>
      <w:r w:rsidR="00516A7F">
        <w:rPr>
          <w:rFonts w:ascii="Times New Roman" w:hAnsi="Times New Roman" w:cs="Times New Roman"/>
          <w:sz w:val="24"/>
          <w:szCs w:val="24"/>
        </w:rPr>
        <w:t xml:space="preserve"> </w:t>
      </w:r>
      <w:r w:rsidR="00C966F3">
        <w:rPr>
          <w:rFonts w:ascii="Times New Roman" w:hAnsi="Times New Roman" w:cs="Times New Roman"/>
          <w:sz w:val="24"/>
          <w:szCs w:val="24"/>
        </w:rPr>
        <w:t>que trabajan</w:t>
      </w:r>
      <w:r w:rsidR="00516A7F">
        <w:rPr>
          <w:rFonts w:ascii="Times New Roman" w:hAnsi="Times New Roman" w:cs="Times New Roman"/>
          <w:sz w:val="24"/>
          <w:szCs w:val="24"/>
        </w:rPr>
        <w:t>,</w:t>
      </w:r>
      <w:r w:rsidR="00C966F3">
        <w:rPr>
          <w:rFonts w:ascii="Times New Roman" w:hAnsi="Times New Roman" w:cs="Times New Roman"/>
          <w:sz w:val="24"/>
          <w:szCs w:val="24"/>
        </w:rPr>
        <w:t xml:space="preserve"> o lo habían hecho previamente</w:t>
      </w:r>
      <w:r w:rsidR="00516A7F">
        <w:rPr>
          <w:rFonts w:ascii="Times New Roman" w:hAnsi="Times New Roman" w:cs="Times New Roman"/>
          <w:sz w:val="24"/>
          <w:szCs w:val="24"/>
        </w:rPr>
        <w:t>,</w:t>
      </w:r>
      <w:r w:rsidR="00C966F3">
        <w:rPr>
          <w:rFonts w:ascii="Times New Roman" w:hAnsi="Times New Roman" w:cs="Times New Roman"/>
          <w:sz w:val="24"/>
          <w:szCs w:val="24"/>
        </w:rPr>
        <w:t xml:space="preserve"> en </w:t>
      </w:r>
      <w:r w:rsidR="00516A7F">
        <w:rPr>
          <w:rFonts w:ascii="Times New Roman" w:hAnsi="Times New Roman" w:cs="Times New Roman"/>
          <w:sz w:val="24"/>
          <w:szCs w:val="24"/>
        </w:rPr>
        <w:t xml:space="preserve">alguno de los </w:t>
      </w:r>
      <w:r w:rsidR="00F759D4" w:rsidRPr="00F759D4">
        <w:rPr>
          <w:rFonts w:ascii="Times New Roman" w:hAnsi="Times New Roman" w:cs="Times New Roman"/>
          <w:sz w:val="24"/>
          <w:szCs w:val="24"/>
        </w:rPr>
        <w:t xml:space="preserve">Centros </w:t>
      </w:r>
      <w:r w:rsidR="007C0883">
        <w:rPr>
          <w:rFonts w:ascii="Times New Roman" w:hAnsi="Times New Roman" w:cs="Times New Roman"/>
          <w:sz w:val="24"/>
          <w:szCs w:val="24"/>
        </w:rPr>
        <w:t>Gerontológicos</w:t>
      </w:r>
      <w:r w:rsidR="00F759D4" w:rsidRPr="00F759D4">
        <w:rPr>
          <w:rFonts w:ascii="Times New Roman" w:hAnsi="Times New Roman" w:cs="Times New Roman"/>
          <w:sz w:val="24"/>
          <w:szCs w:val="24"/>
        </w:rPr>
        <w:t xml:space="preserve"> participantes en el programa de coordinación con el Hospital de Día de Proceso</w:t>
      </w:r>
      <w:r w:rsidR="00C966F3">
        <w:rPr>
          <w:rFonts w:ascii="Times New Roman" w:hAnsi="Times New Roman" w:cs="Times New Roman"/>
          <w:sz w:val="24"/>
          <w:szCs w:val="24"/>
        </w:rPr>
        <w:t xml:space="preserve">s del Servicio </w:t>
      </w:r>
      <w:r w:rsidR="00E635B3">
        <w:rPr>
          <w:rFonts w:ascii="Times New Roman" w:hAnsi="Times New Roman" w:cs="Times New Roman"/>
          <w:sz w:val="24"/>
          <w:szCs w:val="24"/>
        </w:rPr>
        <w:t xml:space="preserve">de </w:t>
      </w:r>
      <w:r w:rsidR="00C966F3">
        <w:rPr>
          <w:rFonts w:ascii="Times New Roman" w:hAnsi="Times New Roman" w:cs="Times New Roman"/>
          <w:sz w:val="24"/>
          <w:szCs w:val="24"/>
        </w:rPr>
        <w:t>Geriatría del HULA.</w:t>
      </w:r>
    </w:p>
    <w:p w:rsidR="00220868" w:rsidRDefault="00220868"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El grupo promotor diseñó y consens</w:t>
      </w:r>
      <w:r w:rsidR="00C33413">
        <w:rPr>
          <w:rFonts w:ascii="Times New Roman" w:hAnsi="Times New Roman" w:cs="Times New Roman"/>
          <w:sz w:val="24"/>
          <w:szCs w:val="24"/>
        </w:rPr>
        <w:t xml:space="preserve">uó el cuestionario desglosando temas clave objeto de deliberación y una metodología </w:t>
      </w:r>
      <w:r w:rsidR="00C33413" w:rsidRPr="000A76E3">
        <w:rPr>
          <w:rFonts w:ascii="Times New Roman" w:hAnsi="Times New Roman" w:cs="Times New Roman"/>
          <w:i/>
          <w:sz w:val="24"/>
          <w:szCs w:val="24"/>
        </w:rPr>
        <w:t>“ad hoc”.</w:t>
      </w:r>
      <w:r w:rsidR="00C33413">
        <w:rPr>
          <w:rFonts w:ascii="Times New Roman" w:hAnsi="Times New Roman" w:cs="Times New Roman"/>
          <w:sz w:val="24"/>
          <w:szCs w:val="24"/>
        </w:rPr>
        <w:t xml:space="preserve"> Además, l</w:t>
      </w:r>
      <w:r w:rsidR="006B62A9">
        <w:rPr>
          <w:rFonts w:ascii="Times New Roman" w:hAnsi="Times New Roman" w:cs="Times New Roman"/>
          <w:sz w:val="24"/>
          <w:szCs w:val="24"/>
        </w:rPr>
        <w:t>a selección del panel de expertos</w:t>
      </w:r>
      <w:r w:rsidR="0064148C">
        <w:rPr>
          <w:rFonts w:ascii="Times New Roman" w:hAnsi="Times New Roman" w:cs="Times New Roman"/>
          <w:sz w:val="24"/>
          <w:szCs w:val="24"/>
        </w:rPr>
        <w:t xml:space="preserve"> </w:t>
      </w:r>
      <w:r w:rsidR="00524DED">
        <w:rPr>
          <w:rFonts w:ascii="Times New Roman" w:hAnsi="Times New Roman" w:cs="Times New Roman"/>
          <w:sz w:val="24"/>
          <w:szCs w:val="24"/>
        </w:rPr>
        <w:t>(</w:t>
      </w:r>
      <w:r w:rsidR="0088394D">
        <w:rPr>
          <w:rFonts w:ascii="Times New Roman" w:hAnsi="Times New Roman" w:cs="Times New Roman"/>
          <w:sz w:val="24"/>
          <w:szCs w:val="24"/>
        </w:rPr>
        <w:t>Anexo I</w:t>
      </w:r>
      <w:r w:rsidR="0064148C" w:rsidRPr="0064148C">
        <w:rPr>
          <w:rFonts w:ascii="Times New Roman" w:hAnsi="Times New Roman" w:cs="Times New Roman"/>
          <w:sz w:val="24"/>
          <w:szCs w:val="24"/>
        </w:rPr>
        <w:t>)</w:t>
      </w:r>
      <w:r w:rsidR="0064148C">
        <w:rPr>
          <w:rFonts w:ascii="Times New Roman" w:hAnsi="Times New Roman" w:cs="Times New Roman"/>
          <w:sz w:val="24"/>
          <w:szCs w:val="24"/>
        </w:rPr>
        <w:t xml:space="preserve"> </w:t>
      </w:r>
      <w:r w:rsidR="006B62A9">
        <w:rPr>
          <w:rFonts w:ascii="Times New Roman" w:hAnsi="Times New Roman" w:cs="Times New Roman"/>
          <w:sz w:val="24"/>
          <w:szCs w:val="24"/>
        </w:rPr>
        <w:t xml:space="preserve">se basó en </w:t>
      </w:r>
      <w:r>
        <w:rPr>
          <w:rFonts w:ascii="Times New Roman" w:hAnsi="Times New Roman" w:cs="Times New Roman"/>
          <w:sz w:val="24"/>
          <w:szCs w:val="24"/>
        </w:rPr>
        <w:t xml:space="preserve">el nivel de especialización, </w:t>
      </w:r>
      <w:r w:rsidR="006B62A9">
        <w:rPr>
          <w:rFonts w:ascii="Times New Roman" w:hAnsi="Times New Roman" w:cs="Times New Roman"/>
          <w:sz w:val="24"/>
          <w:szCs w:val="24"/>
        </w:rPr>
        <w:t xml:space="preserve">la experiencia profesional y la participación en actividades </w:t>
      </w:r>
      <w:r>
        <w:rPr>
          <w:rFonts w:ascii="Times New Roman" w:hAnsi="Times New Roman" w:cs="Times New Roman"/>
          <w:sz w:val="24"/>
          <w:szCs w:val="24"/>
        </w:rPr>
        <w:t>científicas relacion</w:t>
      </w:r>
      <w:r w:rsidR="00C33413">
        <w:rPr>
          <w:rFonts w:ascii="Times New Roman" w:hAnsi="Times New Roman" w:cs="Times New Roman"/>
          <w:sz w:val="24"/>
          <w:szCs w:val="24"/>
        </w:rPr>
        <w:t xml:space="preserve">adas con la atención al anciano.  </w:t>
      </w:r>
    </w:p>
    <w:p w:rsidR="00EB3F20" w:rsidRPr="009C3A99" w:rsidRDefault="00C15A29" w:rsidP="00576586">
      <w:pPr>
        <w:spacing w:line="360" w:lineRule="auto"/>
        <w:jc w:val="both"/>
        <w:rPr>
          <w:rFonts w:ascii="Times New Roman" w:hAnsi="Times New Roman" w:cs="Times New Roman"/>
          <w:sz w:val="24"/>
          <w:szCs w:val="24"/>
        </w:rPr>
      </w:pPr>
      <w:r w:rsidRPr="009C3A99">
        <w:rPr>
          <w:rFonts w:ascii="Times New Roman" w:hAnsi="Times New Roman" w:cs="Times New Roman"/>
          <w:sz w:val="24"/>
          <w:szCs w:val="24"/>
        </w:rPr>
        <w:t xml:space="preserve">Para </w:t>
      </w:r>
      <w:r w:rsidR="00C966F3">
        <w:rPr>
          <w:rFonts w:ascii="Times New Roman" w:hAnsi="Times New Roman" w:cs="Times New Roman"/>
          <w:sz w:val="24"/>
          <w:szCs w:val="24"/>
        </w:rPr>
        <w:t xml:space="preserve">la construcción </w:t>
      </w:r>
      <w:r w:rsidRPr="009C3A99">
        <w:rPr>
          <w:rFonts w:ascii="Times New Roman" w:hAnsi="Times New Roman" w:cs="Times New Roman"/>
          <w:sz w:val="24"/>
          <w:szCs w:val="24"/>
        </w:rPr>
        <w:t xml:space="preserve">del cuestionario </w:t>
      </w:r>
      <w:r w:rsidR="00A60C7F" w:rsidRPr="009C3A99">
        <w:rPr>
          <w:rFonts w:ascii="Times New Roman" w:hAnsi="Times New Roman" w:cs="Times New Roman"/>
          <w:sz w:val="24"/>
          <w:szCs w:val="24"/>
        </w:rPr>
        <w:t xml:space="preserve">Delphi </w:t>
      </w:r>
      <w:r w:rsidR="00147237">
        <w:rPr>
          <w:rFonts w:ascii="Times New Roman" w:hAnsi="Times New Roman" w:cs="Times New Roman"/>
          <w:sz w:val="24"/>
          <w:szCs w:val="24"/>
        </w:rPr>
        <w:t xml:space="preserve">se tomaron como base </w:t>
      </w:r>
      <w:r w:rsidR="00C966F3">
        <w:rPr>
          <w:rFonts w:ascii="Times New Roman" w:hAnsi="Times New Roman" w:cs="Times New Roman"/>
          <w:sz w:val="24"/>
          <w:szCs w:val="24"/>
        </w:rPr>
        <w:t>documentos técnicos relaciona</w:t>
      </w:r>
      <w:r w:rsidR="005515D9">
        <w:rPr>
          <w:rFonts w:ascii="Times New Roman" w:hAnsi="Times New Roman" w:cs="Times New Roman"/>
          <w:sz w:val="24"/>
          <w:szCs w:val="24"/>
        </w:rPr>
        <w:t xml:space="preserve">dos con la crisis del COVID-19 </w:t>
      </w:r>
      <w:r w:rsidRPr="009C3A99">
        <w:rPr>
          <w:rFonts w:ascii="Times New Roman" w:hAnsi="Times New Roman" w:cs="Times New Roman"/>
          <w:sz w:val="24"/>
          <w:szCs w:val="24"/>
        </w:rPr>
        <w:t>publicados por</w:t>
      </w:r>
      <w:r w:rsidR="00C966F3">
        <w:rPr>
          <w:rFonts w:ascii="Times New Roman" w:hAnsi="Times New Roman" w:cs="Times New Roman"/>
          <w:sz w:val="24"/>
          <w:szCs w:val="24"/>
        </w:rPr>
        <w:t xml:space="preserve"> </w:t>
      </w:r>
      <w:r w:rsidR="006B62A9">
        <w:rPr>
          <w:rFonts w:ascii="Times New Roman" w:hAnsi="Times New Roman" w:cs="Times New Roman"/>
          <w:sz w:val="24"/>
          <w:szCs w:val="24"/>
        </w:rPr>
        <w:t xml:space="preserve">organismos </w:t>
      </w:r>
      <w:r w:rsidR="003848B5">
        <w:rPr>
          <w:rFonts w:ascii="Times New Roman" w:hAnsi="Times New Roman" w:cs="Times New Roman"/>
          <w:sz w:val="24"/>
          <w:szCs w:val="24"/>
        </w:rPr>
        <w:t xml:space="preserve">sanitarios y sociales de </w:t>
      </w:r>
      <w:r w:rsidR="006B62A9">
        <w:rPr>
          <w:rFonts w:ascii="Times New Roman" w:hAnsi="Times New Roman" w:cs="Times New Roman"/>
          <w:sz w:val="24"/>
          <w:szCs w:val="24"/>
        </w:rPr>
        <w:t>la Administración Central y Autonó</w:t>
      </w:r>
      <w:r w:rsidR="00443C4B">
        <w:rPr>
          <w:rFonts w:ascii="Times New Roman" w:hAnsi="Times New Roman" w:cs="Times New Roman"/>
          <w:sz w:val="24"/>
          <w:szCs w:val="24"/>
        </w:rPr>
        <w:t>m</w:t>
      </w:r>
      <w:r w:rsidR="006B62A9">
        <w:rPr>
          <w:rFonts w:ascii="Times New Roman" w:hAnsi="Times New Roman" w:cs="Times New Roman"/>
          <w:sz w:val="24"/>
          <w:szCs w:val="24"/>
        </w:rPr>
        <w:t xml:space="preserve">ica, Sociedades Científicas y Colegios Profesionales, Comités de Bioética o la </w:t>
      </w:r>
      <w:r w:rsidR="003B4EBC" w:rsidRPr="009C3A99">
        <w:rPr>
          <w:rFonts w:ascii="Times New Roman" w:hAnsi="Times New Roman" w:cs="Times New Roman"/>
          <w:sz w:val="24"/>
          <w:szCs w:val="24"/>
        </w:rPr>
        <w:t>A</w:t>
      </w:r>
      <w:r w:rsidR="00C966F3">
        <w:rPr>
          <w:rFonts w:ascii="Times New Roman" w:hAnsi="Times New Roman" w:cs="Times New Roman"/>
          <w:sz w:val="24"/>
          <w:szCs w:val="24"/>
        </w:rPr>
        <w:t>gencia Española del Medicamento y Productos Sanitarios (A</w:t>
      </w:r>
      <w:r w:rsidR="003B4EBC" w:rsidRPr="009C3A99">
        <w:rPr>
          <w:rFonts w:ascii="Times New Roman" w:hAnsi="Times New Roman" w:cs="Times New Roman"/>
          <w:sz w:val="24"/>
          <w:szCs w:val="24"/>
        </w:rPr>
        <w:t>EMPS</w:t>
      </w:r>
      <w:r w:rsidR="00C966F3">
        <w:rPr>
          <w:rFonts w:ascii="Times New Roman" w:hAnsi="Times New Roman" w:cs="Times New Roman"/>
          <w:sz w:val="24"/>
          <w:szCs w:val="24"/>
        </w:rPr>
        <w:t>)</w:t>
      </w:r>
      <w:r w:rsidR="00441A5C">
        <w:rPr>
          <w:rFonts w:ascii="Times New Roman" w:hAnsi="Times New Roman" w:cs="Times New Roman"/>
          <w:sz w:val="24"/>
          <w:szCs w:val="24"/>
        </w:rPr>
        <w:t xml:space="preserve"> </w:t>
      </w:r>
      <w:r w:rsidR="00C966F3">
        <w:rPr>
          <w:rFonts w:ascii="Times New Roman" w:hAnsi="Times New Roman" w:cs="Times New Roman"/>
          <w:sz w:val="24"/>
          <w:szCs w:val="24"/>
        </w:rPr>
        <w:t>entre los meses de marzo y abril de 2020</w:t>
      </w:r>
      <w:r w:rsidR="005C59A2">
        <w:rPr>
          <w:rFonts w:ascii="Times New Roman" w:hAnsi="Times New Roman" w:cs="Times New Roman"/>
          <w:sz w:val="24"/>
          <w:szCs w:val="24"/>
        </w:rPr>
        <w:t>,</w:t>
      </w:r>
      <w:r w:rsidR="00C966F3">
        <w:rPr>
          <w:rFonts w:ascii="Times New Roman" w:hAnsi="Times New Roman" w:cs="Times New Roman"/>
          <w:sz w:val="24"/>
          <w:szCs w:val="24"/>
        </w:rPr>
        <w:t xml:space="preserve"> </w:t>
      </w:r>
      <w:r w:rsidRPr="009C3A99">
        <w:rPr>
          <w:rFonts w:ascii="Times New Roman" w:hAnsi="Times New Roman" w:cs="Times New Roman"/>
          <w:sz w:val="24"/>
          <w:szCs w:val="24"/>
        </w:rPr>
        <w:t xml:space="preserve">con la intención de incidir en aspectos básicos </w:t>
      </w:r>
      <w:r w:rsidR="00C567AA">
        <w:rPr>
          <w:rFonts w:ascii="Times New Roman" w:hAnsi="Times New Roman" w:cs="Times New Roman"/>
          <w:sz w:val="24"/>
          <w:szCs w:val="24"/>
        </w:rPr>
        <w:t xml:space="preserve">clínicos, </w:t>
      </w:r>
      <w:r w:rsidRPr="009C3A99">
        <w:rPr>
          <w:rFonts w:ascii="Times New Roman" w:hAnsi="Times New Roman" w:cs="Times New Roman"/>
          <w:sz w:val="24"/>
          <w:szCs w:val="24"/>
        </w:rPr>
        <w:t xml:space="preserve">organizativos, </w:t>
      </w:r>
      <w:r w:rsidR="003B4EBC" w:rsidRPr="009C3A99">
        <w:rPr>
          <w:rFonts w:ascii="Times New Roman" w:hAnsi="Times New Roman" w:cs="Times New Roman"/>
          <w:sz w:val="24"/>
          <w:szCs w:val="24"/>
        </w:rPr>
        <w:t xml:space="preserve">de gestión, </w:t>
      </w:r>
      <w:r w:rsidRPr="009C3A99">
        <w:rPr>
          <w:rFonts w:ascii="Times New Roman" w:hAnsi="Times New Roman" w:cs="Times New Roman"/>
          <w:sz w:val="24"/>
          <w:szCs w:val="24"/>
        </w:rPr>
        <w:t xml:space="preserve">deontológicos y éticos que podrían </w:t>
      </w:r>
      <w:r w:rsidR="00516A7F">
        <w:rPr>
          <w:rFonts w:ascii="Times New Roman" w:hAnsi="Times New Roman" w:cs="Times New Roman"/>
          <w:sz w:val="24"/>
          <w:szCs w:val="24"/>
        </w:rPr>
        <w:t xml:space="preserve">condicionar </w:t>
      </w:r>
      <w:r w:rsidR="00A60C7F" w:rsidRPr="009C3A99">
        <w:rPr>
          <w:rFonts w:ascii="Times New Roman" w:hAnsi="Times New Roman" w:cs="Times New Roman"/>
          <w:sz w:val="24"/>
          <w:szCs w:val="24"/>
        </w:rPr>
        <w:t xml:space="preserve">prospectivamente </w:t>
      </w:r>
      <w:r w:rsidRPr="009C3A99">
        <w:rPr>
          <w:rFonts w:ascii="Times New Roman" w:hAnsi="Times New Roman" w:cs="Times New Roman"/>
          <w:sz w:val="24"/>
          <w:szCs w:val="24"/>
        </w:rPr>
        <w:t>la atención a los ancianos</w:t>
      </w:r>
      <w:r w:rsidR="00516A7F">
        <w:rPr>
          <w:rFonts w:ascii="Times New Roman" w:hAnsi="Times New Roman" w:cs="Times New Roman"/>
          <w:sz w:val="24"/>
          <w:szCs w:val="24"/>
        </w:rPr>
        <w:t xml:space="preserve"> y </w:t>
      </w:r>
      <w:r w:rsidR="005515D9">
        <w:rPr>
          <w:rFonts w:ascii="Times New Roman" w:hAnsi="Times New Roman" w:cs="Times New Roman"/>
          <w:sz w:val="24"/>
          <w:szCs w:val="24"/>
        </w:rPr>
        <w:t>la comunicación de la misma</w:t>
      </w:r>
      <w:r w:rsidRPr="009C3A99">
        <w:rPr>
          <w:rFonts w:ascii="Times New Roman" w:hAnsi="Times New Roman" w:cs="Times New Roman"/>
          <w:sz w:val="24"/>
          <w:szCs w:val="24"/>
        </w:rPr>
        <w:t xml:space="preserve">. </w:t>
      </w:r>
    </w:p>
    <w:p w:rsidR="00A60C7F" w:rsidRPr="00F759D4" w:rsidRDefault="00F759D4" w:rsidP="00576586">
      <w:pPr>
        <w:spacing w:line="360" w:lineRule="auto"/>
        <w:jc w:val="both"/>
        <w:rPr>
          <w:rFonts w:ascii="Times New Roman" w:hAnsi="Times New Roman" w:cs="Times New Roman"/>
          <w:sz w:val="24"/>
          <w:szCs w:val="24"/>
        </w:rPr>
      </w:pPr>
      <w:r w:rsidRPr="00F759D4">
        <w:rPr>
          <w:rFonts w:ascii="Times New Roman" w:hAnsi="Times New Roman" w:cs="Times New Roman"/>
          <w:sz w:val="24"/>
          <w:szCs w:val="24"/>
        </w:rPr>
        <w:t xml:space="preserve">La 1ª ronda Delphi, </w:t>
      </w:r>
      <w:r w:rsidR="005515D9">
        <w:rPr>
          <w:rFonts w:ascii="Times New Roman" w:hAnsi="Times New Roman" w:cs="Times New Roman"/>
          <w:sz w:val="24"/>
          <w:szCs w:val="24"/>
        </w:rPr>
        <w:t xml:space="preserve">incluyó </w:t>
      </w:r>
      <w:r w:rsidRPr="00F759D4">
        <w:rPr>
          <w:rFonts w:ascii="Times New Roman" w:hAnsi="Times New Roman" w:cs="Times New Roman"/>
          <w:sz w:val="24"/>
          <w:szCs w:val="24"/>
        </w:rPr>
        <w:t>un cuestionario d</w:t>
      </w:r>
      <w:r>
        <w:rPr>
          <w:rFonts w:ascii="Times New Roman" w:hAnsi="Times New Roman" w:cs="Times New Roman"/>
          <w:sz w:val="24"/>
          <w:szCs w:val="24"/>
        </w:rPr>
        <w:t>e 20</w:t>
      </w:r>
      <w:r w:rsidRPr="00F759D4">
        <w:rPr>
          <w:rFonts w:ascii="Times New Roman" w:hAnsi="Times New Roman" w:cs="Times New Roman"/>
          <w:sz w:val="24"/>
          <w:szCs w:val="24"/>
        </w:rPr>
        <w:t xml:space="preserve"> preguntas relacio</w:t>
      </w:r>
      <w:r>
        <w:rPr>
          <w:rFonts w:ascii="Times New Roman" w:hAnsi="Times New Roman" w:cs="Times New Roman"/>
          <w:sz w:val="24"/>
          <w:szCs w:val="24"/>
        </w:rPr>
        <w:t>nadas con aspectos generales</w:t>
      </w:r>
      <w:r w:rsidR="005515D9">
        <w:rPr>
          <w:rFonts w:ascii="Times New Roman" w:hAnsi="Times New Roman" w:cs="Times New Roman"/>
          <w:sz w:val="24"/>
          <w:szCs w:val="24"/>
        </w:rPr>
        <w:t xml:space="preserve"> de la atención gerontológica</w:t>
      </w:r>
      <w:r w:rsidRPr="00F759D4">
        <w:rPr>
          <w:rFonts w:ascii="Times New Roman" w:hAnsi="Times New Roman" w:cs="Times New Roman"/>
          <w:sz w:val="24"/>
          <w:szCs w:val="24"/>
        </w:rPr>
        <w:t xml:space="preserve"> y </w:t>
      </w:r>
      <w:r>
        <w:rPr>
          <w:rFonts w:ascii="Times New Roman" w:hAnsi="Times New Roman" w:cs="Times New Roman"/>
          <w:sz w:val="24"/>
          <w:szCs w:val="24"/>
        </w:rPr>
        <w:t>20</w:t>
      </w:r>
      <w:r w:rsidRPr="00F759D4">
        <w:rPr>
          <w:rFonts w:ascii="Times New Roman" w:hAnsi="Times New Roman" w:cs="Times New Roman"/>
          <w:sz w:val="24"/>
          <w:szCs w:val="24"/>
        </w:rPr>
        <w:t xml:space="preserve"> cuestiones específicas </w:t>
      </w:r>
      <w:r w:rsidR="005515D9">
        <w:rPr>
          <w:rFonts w:ascii="Times New Roman" w:hAnsi="Times New Roman" w:cs="Times New Roman"/>
          <w:sz w:val="24"/>
          <w:szCs w:val="24"/>
        </w:rPr>
        <w:t xml:space="preserve">basadas en la coordinación geriátrica y la comunicación empleando </w:t>
      </w:r>
      <w:r w:rsidR="00220868">
        <w:rPr>
          <w:rFonts w:ascii="Times New Roman" w:hAnsi="Times New Roman" w:cs="Times New Roman"/>
          <w:sz w:val="24"/>
          <w:szCs w:val="24"/>
        </w:rPr>
        <w:t xml:space="preserve">los </w:t>
      </w:r>
      <w:r w:rsidR="005515D9">
        <w:rPr>
          <w:rFonts w:ascii="Times New Roman" w:hAnsi="Times New Roman" w:cs="Times New Roman"/>
          <w:sz w:val="24"/>
          <w:szCs w:val="24"/>
        </w:rPr>
        <w:t>documentos técnicos</w:t>
      </w:r>
      <w:r w:rsidR="00220868">
        <w:rPr>
          <w:rFonts w:ascii="Times New Roman" w:hAnsi="Times New Roman" w:cs="Times New Roman"/>
          <w:sz w:val="24"/>
          <w:szCs w:val="24"/>
        </w:rPr>
        <w:t xml:space="preserve"> citados</w:t>
      </w:r>
      <w:r w:rsidRPr="00F759D4">
        <w:rPr>
          <w:rFonts w:ascii="Times New Roman" w:hAnsi="Times New Roman" w:cs="Times New Roman"/>
          <w:sz w:val="24"/>
          <w:szCs w:val="24"/>
        </w:rPr>
        <w:t xml:space="preserve">. El sistema de puntuación </w:t>
      </w:r>
      <w:r w:rsidR="005515D9">
        <w:rPr>
          <w:rFonts w:ascii="Times New Roman" w:hAnsi="Times New Roman" w:cs="Times New Roman"/>
          <w:sz w:val="24"/>
          <w:szCs w:val="24"/>
        </w:rPr>
        <w:t xml:space="preserve">siguió una escala Likert, </w:t>
      </w:r>
      <w:r w:rsidRPr="00F759D4">
        <w:rPr>
          <w:rFonts w:ascii="Times New Roman" w:hAnsi="Times New Roman" w:cs="Times New Roman"/>
          <w:sz w:val="24"/>
          <w:szCs w:val="24"/>
        </w:rPr>
        <w:t>de 1 a 5 (</w:t>
      </w:r>
      <w:r w:rsidR="005515D9">
        <w:rPr>
          <w:rFonts w:ascii="Times New Roman" w:hAnsi="Times New Roman" w:cs="Times New Roman"/>
          <w:sz w:val="24"/>
          <w:szCs w:val="24"/>
        </w:rPr>
        <w:t xml:space="preserve">nivel de acuerdo con la propuesta de </w:t>
      </w:r>
      <w:r w:rsidRPr="00F759D4">
        <w:rPr>
          <w:rFonts w:ascii="Times New Roman" w:hAnsi="Times New Roman" w:cs="Times New Roman"/>
          <w:sz w:val="24"/>
          <w:szCs w:val="24"/>
        </w:rPr>
        <w:t xml:space="preserve">muy bajo a muy alto), solicitándose doble respuesta, prioridad de que suceda (deseo) y posibilidad de que </w:t>
      </w:r>
      <w:r w:rsidR="00516A7F">
        <w:rPr>
          <w:rFonts w:ascii="Times New Roman" w:hAnsi="Times New Roman" w:cs="Times New Roman"/>
          <w:sz w:val="24"/>
          <w:szCs w:val="24"/>
        </w:rPr>
        <w:t>lo haga</w:t>
      </w:r>
      <w:r w:rsidRPr="00F759D4">
        <w:rPr>
          <w:rFonts w:ascii="Times New Roman" w:hAnsi="Times New Roman" w:cs="Times New Roman"/>
          <w:sz w:val="24"/>
          <w:szCs w:val="24"/>
        </w:rPr>
        <w:t xml:space="preserve"> (ocurrencia)</w:t>
      </w:r>
      <w:r w:rsidR="005515D9">
        <w:rPr>
          <w:rFonts w:ascii="Times New Roman" w:hAnsi="Times New Roman" w:cs="Times New Roman"/>
          <w:sz w:val="24"/>
          <w:szCs w:val="24"/>
        </w:rPr>
        <w:t xml:space="preserve">. Tras </w:t>
      </w:r>
      <w:r w:rsidR="00C567AA">
        <w:rPr>
          <w:rFonts w:ascii="Times New Roman" w:hAnsi="Times New Roman" w:cs="Times New Roman"/>
          <w:sz w:val="24"/>
          <w:szCs w:val="24"/>
        </w:rPr>
        <w:t>7</w:t>
      </w:r>
      <w:r w:rsidR="005515D9">
        <w:rPr>
          <w:rFonts w:ascii="Times New Roman" w:hAnsi="Times New Roman" w:cs="Times New Roman"/>
          <w:sz w:val="24"/>
          <w:szCs w:val="24"/>
        </w:rPr>
        <w:t xml:space="preserve"> días, se lanzó la </w:t>
      </w:r>
      <w:r w:rsidRPr="00F759D4">
        <w:rPr>
          <w:rFonts w:ascii="Times New Roman" w:hAnsi="Times New Roman" w:cs="Times New Roman"/>
          <w:sz w:val="24"/>
          <w:szCs w:val="24"/>
        </w:rPr>
        <w:t xml:space="preserve"> 2ª ronda o circulación Delphi </w:t>
      </w:r>
      <w:r w:rsidR="005515D9">
        <w:rPr>
          <w:rFonts w:ascii="Times New Roman" w:hAnsi="Times New Roman" w:cs="Times New Roman"/>
          <w:sz w:val="24"/>
          <w:szCs w:val="24"/>
        </w:rPr>
        <w:t xml:space="preserve">empleando las mismas cuestiones </w:t>
      </w:r>
      <w:r w:rsidRPr="00F759D4">
        <w:rPr>
          <w:rFonts w:ascii="Times New Roman" w:hAnsi="Times New Roman" w:cs="Times New Roman"/>
          <w:sz w:val="24"/>
          <w:szCs w:val="24"/>
        </w:rPr>
        <w:t>adjuntando la media</w:t>
      </w:r>
      <w:r w:rsidR="00220868">
        <w:rPr>
          <w:rFonts w:ascii="Times New Roman" w:hAnsi="Times New Roman" w:cs="Times New Roman"/>
          <w:sz w:val="24"/>
          <w:szCs w:val="24"/>
        </w:rPr>
        <w:t xml:space="preserve"> aritmética con una ponderación según fracciones</w:t>
      </w:r>
      <w:r w:rsidRPr="00F759D4">
        <w:rPr>
          <w:rFonts w:ascii="Times New Roman" w:hAnsi="Times New Roman" w:cs="Times New Roman"/>
          <w:sz w:val="24"/>
          <w:szCs w:val="24"/>
        </w:rPr>
        <w:t xml:space="preserve"> (puntuación inferior a 0,5 supondría el tramo menor, mientras que puntuación superior a 0,5, supondría el tramo mayor)</w:t>
      </w:r>
      <w:r w:rsidR="00220868">
        <w:rPr>
          <w:rFonts w:ascii="Times New Roman" w:hAnsi="Times New Roman" w:cs="Times New Roman"/>
          <w:sz w:val="24"/>
          <w:szCs w:val="24"/>
        </w:rPr>
        <w:t xml:space="preserve"> </w:t>
      </w:r>
      <w:r w:rsidRPr="00F759D4">
        <w:rPr>
          <w:rFonts w:ascii="Times New Roman" w:hAnsi="Times New Roman" w:cs="Times New Roman"/>
          <w:sz w:val="24"/>
          <w:szCs w:val="24"/>
        </w:rPr>
        <w:t xml:space="preserve">de las respuestas de la 1ª ronda al objeto de comprobar si la opinión </w:t>
      </w:r>
      <w:r w:rsidR="005515D9">
        <w:rPr>
          <w:rFonts w:ascii="Times New Roman" w:hAnsi="Times New Roman" w:cs="Times New Roman"/>
          <w:sz w:val="24"/>
          <w:szCs w:val="24"/>
        </w:rPr>
        <w:t>g</w:t>
      </w:r>
      <w:r w:rsidR="00C33413">
        <w:rPr>
          <w:rFonts w:ascii="Times New Roman" w:hAnsi="Times New Roman" w:cs="Times New Roman"/>
          <w:sz w:val="24"/>
          <w:szCs w:val="24"/>
        </w:rPr>
        <w:t>rupal</w:t>
      </w:r>
      <w:r w:rsidR="005515D9">
        <w:rPr>
          <w:rFonts w:ascii="Times New Roman" w:hAnsi="Times New Roman" w:cs="Times New Roman"/>
          <w:sz w:val="24"/>
          <w:szCs w:val="24"/>
        </w:rPr>
        <w:t xml:space="preserve"> </w:t>
      </w:r>
      <w:r w:rsidRPr="00F759D4">
        <w:rPr>
          <w:rFonts w:ascii="Times New Roman" w:hAnsi="Times New Roman" w:cs="Times New Roman"/>
          <w:sz w:val="24"/>
          <w:szCs w:val="24"/>
        </w:rPr>
        <w:t>modificaba las opiniones individuales e</w:t>
      </w:r>
      <w:r w:rsidR="00220868">
        <w:rPr>
          <w:rFonts w:ascii="Times New Roman" w:hAnsi="Times New Roman" w:cs="Times New Roman"/>
          <w:sz w:val="24"/>
          <w:szCs w:val="24"/>
        </w:rPr>
        <w:t>n</w:t>
      </w:r>
      <w:r w:rsidRPr="00F759D4">
        <w:rPr>
          <w:rFonts w:ascii="Times New Roman" w:hAnsi="Times New Roman" w:cs="Times New Roman"/>
          <w:sz w:val="24"/>
          <w:szCs w:val="24"/>
        </w:rPr>
        <w:t xml:space="preserve"> la 2ª circulación y</w:t>
      </w:r>
      <w:r w:rsidR="00CC52A3">
        <w:rPr>
          <w:rFonts w:ascii="Times New Roman" w:hAnsi="Times New Roman" w:cs="Times New Roman"/>
          <w:sz w:val="24"/>
          <w:szCs w:val="24"/>
        </w:rPr>
        <w:t xml:space="preserve"> su rango</w:t>
      </w:r>
      <w:r w:rsidRPr="00F759D4">
        <w:rPr>
          <w:rFonts w:ascii="Times New Roman" w:hAnsi="Times New Roman" w:cs="Times New Roman"/>
          <w:sz w:val="24"/>
          <w:szCs w:val="24"/>
        </w:rPr>
        <w:t>, por lo tanto, la tendencia g</w:t>
      </w:r>
      <w:r w:rsidR="00C33413">
        <w:rPr>
          <w:rFonts w:ascii="Times New Roman" w:hAnsi="Times New Roman" w:cs="Times New Roman"/>
          <w:sz w:val="24"/>
          <w:szCs w:val="24"/>
        </w:rPr>
        <w:t>lobal</w:t>
      </w:r>
      <w:r w:rsidRPr="00F759D4">
        <w:rPr>
          <w:rFonts w:ascii="Times New Roman" w:hAnsi="Times New Roman" w:cs="Times New Roman"/>
          <w:sz w:val="24"/>
          <w:szCs w:val="24"/>
        </w:rPr>
        <w:t xml:space="preserve"> final</w:t>
      </w:r>
      <w:r w:rsidR="00C567AA">
        <w:rPr>
          <w:rFonts w:ascii="Times New Roman" w:hAnsi="Times New Roman" w:cs="Times New Roman"/>
          <w:sz w:val="24"/>
          <w:szCs w:val="24"/>
        </w:rPr>
        <w:t xml:space="preserve"> </w:t>
      </w:r>
      <w:r w:rsidR="00147237">
        <w:rPr>
          <w:rFonts w:ascii="Times New Roman" w:hAnsi="Times New Roman" w:cs="Times New Roman"/>
          <w:sz w:val="24"/>
          <w:szCs w:val="24"/>
        </w:rPr>
        <w:t xml:space="preserve">según procedimiento estadístico descriptivo </w:t>
      </w:r>
      <w:r w:rsidR="00C567AA">
        <w:rPr>
          <w:rFonts w:ascii="Times New Roman" w:hAnsi="Times New Roman" w:cs="Times New Roman"/>
          <w:sz w:val="24"/>
          <w:szCs w:val="24"/>
        </w:rPr>
        <w:t xml:space="preserve">que será objeto de discusión por </w:t>
      </w:r>
      <w:r w:rsidR="00C33413">
        <w:rPr>
          <w:rFonts w:ascii="Times New Roman" w:hAnsi="Times New Roman" w:cs="Times New Roman"/>
          <w:sz w:val="24"/>
          <w:szCs w:val="24"/>
        </w:rPr>
        <w:t xml:space="preserve">las </w:t>
      </w:r>
      <w:r w:rsidR="00C567AA">
        <w:rPr>
          <w:rFonts w:ascii="Times New Roman" w:hAnsi="Times New Roman" w:cs="Times New Roman"/>
          <w:sz w:val="24"/>
          <w:szCs w:val="24"/>
        </w:rPr>
        <w:t>promotor</w:t>
      </w:r>
      <w:r w:rsidR="00C33413">
        <w:rPr>
          <w:rFonts w:ascii="Times New Roman" w:hAnsi="Times New Roman" w:cs="Times New Roman"/>
          <w:sz w:val="24"/>
          <w:szCs w:val="24"/>
        </w:rPr>
        <w:t>as de la investigación</w:t>
      </w:r>
      <w:r w:rsidR="007375B9">
        <w:rPr>
          <w:rFonts w:ascii="Times New Roman" w:hAnsi="Times New Roman" w:cs="Times New Roman"/>
          <w:sz w:val="24"/>
          <w:szCs w:val="24"/>
        </w:rPr>
        <w:t xml:space="preserve">. También se </w:t>
      </w:r>
      <w:proofErr w:type="spellStart"/>
      <w:r w:rsidR="007375B9">
        <w:rPr>
          <w:rFonts w:ascii="Times New Roman" w:hAnsi="Times New Roman" w:cs="Times New Roman"/>
          <w:sz w:val="24"/>
          <w:szCs w:val="24"/>
        </w:rPr>
        <w:t>porcentualizó</w:t>
      </w:r>
      <w:proofErr w:type="spellEnd"/>
      <w:r w:rsidR="007375B9">
        <w:rPr>
          <w:rFonts w:ascii="Times New Roman" w:hAnsi="Times New Roman" w:cs="Times New Roman"/>
          <w:sz w:val="24"/>
          <w:szCs w:val="24"/>
        </w:rPr>
        <w:t xml:space="preserve"> la variación entre niveles de concordancia y discordancia entre grupos e </w:t>
      </w:r>
      <w:proofErr w:type="spellStart"/>
      <w:r w:rsidR="007375B9">
        <w:rPr>
          <w:rFonts w:ascii="Times New Roman" w:hAnsi="Times New Roman" w:cs="Times New Roman"/>
          <w:sz w:val="24"/>
          <w:szCs w:val="24"/>
        </w:rPr>
        <w:t>int</w:t>
      </w:r>
      <w:r w:rsidR="007038A9">
        <w:rPr>
          <w:rFonts w:ascii="Times New Roman" w:hAnsi="Times New Roman" w:cs="Times New Roman"/>
          <w:sz w:val="24"/>
          <w:szCs w:val="24"/>
        </w:rPr>
        <w:t>ra</w:t>
      </w:r>
      <w:r w:rsidR="007375B9">
        <w:rPr>
          <w:rFonts w:ascii="Times New Roman" w:hAnsi="Times New Roman" w:cs="Times New Roman"/>
          <w:sz w:val="24"/>
          <w:szCs w:val="24"/>
        </w:rPr>
        <w:t>grupo</w:t>
      </w:r>
      <w:proofErr w:type="spellEnd"/>
      <w:r w:rsidR="007375B9">
        <w:rPr>
          <w:rFonts w:ascii="Times New Roman" w:hAnsi="Times New Roman" w:cs="Times New Roman"/>
          <w:sz w:val="24"/>
          <w:szCs w:val="24"/>
        </w:rPr>
        <w:t>.</w:t>
      </w:r>
    </w:p>
    <w:p w:rsidR="001C7D7B" w:rsidRDefault="001C7D7B" w:rsidP="00576586">
      <w:pPr>
        <w:spacing w:line="360" w:lineRule="auto"/>
        <w:jc w:val="both"/>
        <w:rPr>
          <w:rFonts w:ascii="Times New Roman" w:hAnsi="Times New Roman" w:cs="Times New Roman"/>
          <w:b/>
          <w:sz w:val="24"/>
          <w:szCs w:val="24"/>
        </w:rPr>
      </w:pPr>
      <w:r w:rsidRPr="00CD47D8">
        <w:rPr>
          <w:rFonts w:ascii="Times New Roman" w:hAnsi="Times New Roman" w:cs="Times New Roman"/>
          <w:b/>
          <w:sz w:val="24"/>
          <w:szCs w:val="24"/>
        </w:rPr>
        <w:t>Resultados</w:t>
      </w:r>
    </w:p>
    <w:p w:rsidR="00446D35" w:rsidRDefault="00B83E24"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La encuesta fue</w:t>
      </w:r>
      <w:r w:rsidR="000A76E3">
        <w:rPr>
          <w:rFonts w:ascii="Times New Roman" w:hAnsi="Times New Roman" w:cs="Times New Roman"/>
          <w:sz w:val="24"/>
          <w:szCs w:val="24"/>
        </w:rPr>
        <w:t xml:space="preserve"> cumplimentada por p</w:t>
      </w:r>
      <w:r w:rsidR="002D4E0E">
        <w:rPr>
          <w:rFonts w:ascii="Times New Roman" w:hAnsi="Times New Roman" w:cs="Times New Roman"/>
          <w:sz w:val="24"/>
          <w:szCs w:val="24"/>
        </w:rPr>
        <w:t xml:space="preserve">rofesionales </w:t>
      </w:r>
      <w:r w:rsidR="004A479F">
        <w:rPr>
          <w:rFonts w:ascii="Times New Roman" w:hAnsi="Times New Roman" w:cs="Times New Roman"/>
          <w:sz w:val="24"/>
          <w:szCs w:val="24"/>
        </w:rPr>
        <w:t xml:space="preserve">expertos en la atención a </w:t>
      </w:r>
      <w:r w:rsidR="00622055">
        <w:rPr>
          <w:rFonts w:ascii="Times New Roman" w:hAnsi="Times New Roman" w:cs="Times New Roman"/>
          <w:sz w:val="24"/>
          <w:szCs w:val="24"/>
        </w:rPr>
        <w:t xml:space="preserve">las </w:t>
      </w:r>
      <w:r w:rsidR="004A479F">
        <w:rPr>
          <w:rFonts w:ascii="Times New Roman" w:hAnsi="Times New Roman" w:cs="Times New Roman"/>
          <w:sz w:val="24"/>
          <w:szCs w:val="24"/>
        </w:rPr>
        <w:t xml:space="preserve">personas mayores desde el ámbito </w:t>
      </w:r>
      <w:r w:rsidR="00622055">
        <w:rPr>
          <w:rFonts w:ascii="Times New Roman" w:hAnsi="Times New Roman" w:cs="Times New Roman"/>
          <w:sz w:val="24"/>
          <w:szCs w:val="24"/>
        </w:rPr>
        <w:t xml:space="preserve">hospitalario y </w:t>
      </w:r>
      <w:proofErr w:type="spellStart"/>
      <w:r w:rsidR="00622055">
        <w:rPr>
          <w:rFonts w:ascii="Times New Roman" w:hAnsi="Times New Roman" w:cs="Times New Roman"/>
          <w:sz w:val="24"/>
          <w:szCs w:val="24"/>
        </w:rPr>
        <w:t>socio</w:t>
      </w:r>
      <w:r w:rsidR="004A479F">
        <w:rPr>
          <w:rFonts w:ascii="Times New Roman" w:hAnsi="Times New Roman" w:cs="Times New Roman"/>
          <w:sz w:val="24"/>
          <w:szCs w:val="24"/>
        </w:rPr>
        <w:t>sanitario</w:t>
      </w:r>
      <w:proofErr w:type="spellEnd"/>
      <w:r w:rsidR="002456AE">
        <w:rPr>
          <w:rFonts w:ascii="Times New Roman" w:hAnsi="Times New Roman" w:cs="Times New Roman"/>
          <w:sz w:val="24"/>
          <w:szCs w:val="24"/>
        </w:rPr>
        <w:t xml:space="preserve"> </w:t>
      </w:r>
      <w:proofErr w:type="spellStart"/>
      <w:r w:rsidR="002456AE">
        <w:rPr>
          <w:rFonts w:ascii="Times New Roman" w:hAnsi="Times New Roman" w:cs="Times New Roman"/>
          <w:sz w:val="24"/>
          <w:szCs w:val="24"/>
        </w:rPr>
        <w:t>constituídos</w:t>
      </w:r>
      <w:proofErr w:type="spellEnd"/>
      <w:r w:rsidR="002456AE">
        <w:rPr>
          <w:rFonts w:ascii="Times New Roman" w:hAnsi="Times New Roman" w:cs="Times New Roman"/>
          <w:sz w:val="24"/>
          <w:szCs w:val="24"/>
        </w:rPr>
        <w:t xml:space="preserve"> en panel</w:t>
      </w:r>
      <w:r w:rsidR="004A479F">
        <w:rPr>
          <w:rFonts w:ascii="Times New Roman" w:hAnsi="Times New Roman" w:cs="Times New Roman"/>
          <w:sz w:val="24"/>
          <w:szCs w:val="24"/>
        </w:rPr>
        <w:t xml:space="preserve">; </w:t>
      </w:r>
      <w:r w:rsidR="00147237">
        <w:rPr>
          <w:rFonts w:ascii="Times New Roman" w:hAnsi="Times New Roman" w:cs="Times New Roman"/>
          <w:sz w:val="24"/>
          <w:szCs w:val="24"/>
        </w:rPr>
        <w:t xml:space="preserve">n= 26, </w:t>
      </w:r>
      <w:r w:rsidR="002D479F">
        <w:rPr>
          <w:rFonts w:ascii="Times New Roman" w:hAnsi="Times New Roman" w:cs="Times New Roman"/>
          <w:sz w:val="24"/>
          <w:szCs w:val="24"/>
        </w:rPr>
        <w:t>e</w:t>
      </w:r>
      <w:r w:rsidR="00702999">
        <w:rPr>
          <w:rFonts w:ascii="Times New Roman" w:hAnsi="Times New Roman" w:cs="Times New Roman"/>
          <w:sz w:val="24"/>
          <w:szCs w:val="24"/>
        </w:rPr>
        <w:t>dad (r</w:t>
      </w:r>
      <w:r w:rsidR="006970B2">
        <w:rPr>
          <w:rFonts w:ascii="Times New Roman" w:hAnsi="Times New Roman" w:cs="Times New Roman"/>
          <w:sz w:val="24"/>
          <w:szCs w:val="24"/>
        </w:rPr>
        <w:t>ango</w:t>
      </w:r>
      <w:r w:rsidR="00702999">
        <w:rPr>
          <w:rFonts w:ascii="Times New Roman" w:hAnsi="Times New Roman" w:cs="Times New Roman"/>
          <w:sz w:val="24"/>
          <w:szCs w:val="24"/>
        </w:rPr>
        <w:t>):</w:t>
      </w:r>
      <w:r w:rsidR="006970B2">
        <w:rPr>
          <w:rFonts w:ascii="Times New Roman" w:hAnsi="Times New Roman" w:cs="Times New Roman"/>
          <w:sz w:val="24"/>
          <w:szCs w:val="24"/>
        </w:rPr>
        <w:t xml:space="preserve"> 25</w:t>
      </w:r>
      <w:r w:rsidR="00953FF3">
        <w:rPr>
          <w:rFonts w:ascii="Times New Roman" w:hAnsi="Times New Roman" w:cs="Times New Roman"/>
          <w:sz w:val="24"/>
          <w:szCs w:val="24"/>
        </w:rPr>
        <w:t xml:space="preserve"> – 63 años</w:t>
      </w:r>
      <w:r w:rsidR="002D479F">
        <w:rPr>
          <w:rFonts w:ascii="Times New Roman" w:hAnsi="Times New Roman" w:cs="Times New Roman"/>
          <w:sz w:val="24"/>
          <w:szCs w:val="24"/>
        </w:rPr>
        <w:t>, s</w:t>
      </w:r>
      <w:r w:rsidR="00953FF3">
        <w:rPr>
          <w:rFonts w:ascii="Times New Roman" w:hAnsi="Times New Roman" w:cs="Times New Roman"/>
          <w:sz w:val="24"/>
          <w:szCs w:val="24"/>
        </w:rPr>
        <w:t xml:space="preserve">exo: 20 mujeres, 6 </w:t>
      </w:r>
      <w:r w:rsidR="006970B2">
        <w:rPr>
          <w:rFonts w:ascii="Times New Roman" w:hAnsi="Times New Roman" w:cs="Times New Roman"/>
          <w:sz w:val="24"/>
          <w:szCs w:val="24"/>
        </w:rPr>
        <w:t>hombres</w:t>
      </w:r>
      <w:r w:rsidR="001D2D1C">
        <w:rPr>
          <w:rFonts w:ascii="Times New Roman" w:hAnsi="Times New Roman" w:cs="Times New Roman"/>
          <w:sz w:val="24"/>
          <w:szCs w:val="24"/>
        </w:rPr>
        <w:t xml:space="preserve">, divididos en </w:t>
      </w:r>
      <w:proofErr w:type="spellStart"/>
      <w:r w:rsidR="001D2D1C">
        <w:rPr>
          <w:rFonts w:ascii="Times New Roman" w:hAnsi="Times New Roman" w:cs="Times New Roman"/>
          <w:sz w:val="24"/>
          <w:szCs w:val="24"/>
        </w:rPr>
        <w:t>subpanel</w:t>
      </w:r>
      <w:proofErr w:type="spellEnd"/>
      <w:r w:rsidR="001D2D1C">
        <w:rPr>
          <w:rFonts w:ascii="Times New Roman" w:hAnsi="Times New Roman" w:cs="Times New Roman"/>
          <w:sz w:val="24"/>
          <w:szCs w:val="24"/>
        </w:rPr>
        <w:t xml:space="preserve"> </w:t>
      </w:r>
      <w:r w:rsidR="007C0883">
        <w:rPr>
          <w:rFonts w:ascii="Times New Roman" w:hAnsi="Times New Roman" w:cs="Times New Roman"/>
          <w:sz w:val="24"/>
          <w:szCs w:val="24"/>
        </w:rPr>
        <w:t>Geriatras, n= 12 (8 mujeres, 4 hombres)</w:t>
      </w:r>
      <w:r w:rsidR="001D2D1C">
        <w:rPr>
          <w:rFonts w:ascii="Times New Roman" w:hAnsi="Times New Roman" w:cs="Times New Roman"/>
          <w:sz w:val="24"/>
          <w:szCs w:val="24"/>
        </w:rPr>
        <w:t xml:space="preserve"> y </w:t>
      </w:r>
      <w:proofErr w:type="spellStart"/>
      <w:r w:rsidR="001D2D1C">
        <w:rPr>
          <w:rFonts w:ascii="Times New Roman" w:hAnsi="Times New Roman" w:cs="Times New Roman"/>
          <w:sz w:val="24"/>
          <w:szCs w:val="24"/>
        </w:rPr>
        <w:t>subp</w:t>
      </w:r>
      <w:r w:rsidR="007C0883">
        <w:rPr>
          <w:rFonts w:ascii="Times New Roman" w:hAnsi="Times New Roman" w:cs="Times New Roman"/>
          <w:sz w:val="24"/>
          <w:szCs w:val="24"/>
        </w:rPr>
        <w:t>anel</w:t>
      </w:r>
      <w:proofErr w:type="spellEnd"/>
      <w:r w:rsidR="007C0883">
        <w:rPr>
          <w:rFonts w:ascii="Times New Roman" w:hAnsi="Times New Roman" w:cs="Times New Roman"/>
          <w:sz w:val="24"/>
          <w:szCs w:val="24"/>
        </w:rPr>
        <w:t xml:space="preserve"> Centros Gerontológicos, n= 14 (12 mujeres, 2 hombres).</w:t>
      </w:r>
      <w:r w:rsidR="00C20F7F">
        <w:rPr>
          <w:rFonts w:ascii="Times New Roman" w:hAnsi="Times New Roman" w:cs="Times New Roman"/>
          <w:sz w:val="24"/>
          <w:szCs w:val="24"/>
        </w:rPr>
        <w:t xml:space="preserve"> </w:t>
      </w:r>
      <w:r w:rsidR="00446D35">
        <w:rPr>
          <w:rFonts w:ascii="Times New Roman" w:hAnsi="Times New Roman" w:cs="Times New Roman"/>
          <w:sz w:val="24"/>
          <w:szCs w:val="24"/>
        </w:rPr>
        <w:t>La segunda vuelta del estudio fue completada por</w:t>
      </w:r>
      <w:r w:rsidR="004A479F">
        <w:rPr>
          <w:rFonts w:ascii="Times New Roman" w:hAnsi="Times New Roman" w:cs="Times New Roman"/>
          <w:sz w:val="24"/>
          <w:szCs w:val="24"/>
        </w:rPr>
        <w:t xml:space="preserve"> </w:t>
      </w:r>
      <w:r w:rsidR="00F97B89">
        <w:rPr>
          <w:rFonts w:ascii="Times New Roman" w:hAnsi="Times New Roman" w:cs="Times New Roman"/>
          <w:sz w:val="24"/>
          <w:szCs w:val="24"/>
        </w:rPr>
        <w:t>7</w:t>
      </w:r>
      <w:r w:rsidR="004A479F">
        <w:rPr>
          <w:rFonts w:ascii="Times New Roman" w:hAnsi="Times New Roman" w:cs="Times New Roman"/>
          <w:sz w:val="24"/>
          <w:szCs w:val="24"/>
        </w:rPr>
        <w:t xml:space="preserve"> </w:t>
      </w:r>
      <w:r w:rsidR="002146D5">
        <w:rPr>
          <w:rFonts w:ascii="Times New Roman" w:hAnsi="Times New Roman" w:cs="Times New Roman"/>
          <w:sz w:val="24"/>
          <w:szCs w:val="24"/>
        </w:rPr>
        <w:t xml:space="preserve">de los miembros de </w:t>
      </w:r>
      <w:proofErr w:type="spellStart"/>
      <w:r w:rsidR="002146D5">
        <w:rPr>
          <w:rFonts w:ascii="Times New Roman" w:hAnsi="Times New Roman" w:cs="Times New Roman"/>
          <w:sz w:val="24"/>
          <w:szCs w:val="24"/>
        </w:rPr>
        <w:t>subpanel</w:t>
      </w:r>
      <w:proofErr w:type="spellEnd"/>
      <w:r w:rsidR="002146D5">
        <w:rPr>
          <w:rFonts w:ascii="Times New Roman" w:hAnsi="Times New Roman" w:cs="Times New Roman"/>
          <w:sz w:val="24"/>
          <w:szCs w:val="24"/>
        </w:rPr>
        <w:t xml:space="preserve"> de </w:t>
      </w:r>
      <w:r w:rsidR="004A479F">
        <w:rPr>
          <w:rFonts w:ascii="Times New Roman" w:hAnsi="Times New Roman" w:cs="Times New Roman"/>
          <w:sz w:val="24"/>
          <w:szCs w:val="24"/>
        </w:rPr>
        <w:t xml:space="preserve">geriatras </w:t>
      </w:r>
      <w:r w:rsidR="00376E3A">
        <w:rPr>
          <w:rFonts w:ascii="Times New Roman" w:hAnsi="Times New Roman" w:cs="Times New Roman"/>
          <w:sz w:val="24"/>
          <w:szCs w:val="24"/>
        </w:rPr>
        <w:t xml:space="preserve">y por los 14 expertos del </w:t>
      </w:r>
      <w:proofErr w:type="spellStart"/>
      <w:r w:rsidR="002146D5">
        <w:rPr>
          <w:rFonts w:ascii="Times New Roman" w:hAnsi="Times New Roman" w:cs="Times New Roman"/>
          <w:sz w:val="24"/>
          <w:szCs w:val="24"/>
        </w:rPr>
        <w:t>su</w:t>
      </w:r>
      <w:r w:rsidR="0095405B">
        <w:rPr>
          <w:rFonts w:ascii="Times New Roman" w:hAnsi="Times New Roman" w:cs="Times New Roman"/>
          <w:sz w:val="24"/>
          <w:szCs w:val="24"/>
        </w:rPr>
        <w:t>b</w:t>
      </w:r>
      <w:r w:rsidR="00376E3A">
        <w:rPr>
          <w:rFonts w:ascii="Times New Roman" w:hAnsi="Times New Roman" w:cs="Times New Roman"/>
          <w:sz w:val="24"/>
          <w:szCs w:val="24"/>
        </w:rPr>
        <w:t>panel</w:t>
      </w:r>
      <w:proofErr w:type="spellEnd"/>
      <w:r w:rsidR="00376E3A">
        <w:rPr>
          <w:rFonts w:ascii="Times New Roman" w:hAnsi="Times New Roman" w:cs="Times New Roman"/>
          <w:sz w:val="24"/>
          <w:szCs w:val="24"/>
        </w:rPr>
        <w:t xml:space="preserve"> de centros gerontológicos.</w:t>
      </w:r>
    </w:p>
    <w:p w:rsidR="00611FA8" w:rsidRDefault="00446D35"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La t</w:t>
      </w:r>
      <w:r w:rsidR="00194B03">
        <w:rPr>
          <w:rFonts w:ascii="Times New Roman" w:hAnsi="Times New Roman" w:cs="Times New Roman"/>
          <w:sz w:val="24"/>
          <w:szCs w:val="24"/>
        </w:rPr>
        <w:t>abla</w:t>
      </w:r>
      <w:r w:rsidR="00611FA8">
        <w:rPr>
          <w:rFonts w:ascii="Times New Roman" w:hAnsi="Times New Roman" w:cs="Times New Roman"/>
          <w:sz w:val="24"/>
          <w:szCs w:val="24"/>
        </w:rPr>
        <w:t xml:space="preserve"> </w:t>
      </w:r>
      <w:r w:rsidR="0088394D">
        <w:rPr>
          <w:rFonts w:ascii="Times New Roman" w:hAnsi="Times New Roman" w:cs="Times New Roman"/>
          <w:sz w:val="24"/>
          <w:szCs w:val="24"/>
        </w:rPr>
        <w:t>3</w:t>
      </w:r>
      <w:r w:rsidR="00715D89">
        <w:rPr>
          <w:rFonts w:ascii="Times New Roman" w:hAnsi="Times New Roman" w:cs="Times New Roman"/>
          <w:sz w:val="24"/>
          <w:szCs w:val="24"/>
        </w:rPr>
        <w:t xml:space="preserve"> muestra los resultados de media (según ponderación) y </w:t>
      </w:r>
      <w:r>
        <w:rPr>
          <w:rFonts w:ascii="Times New Roman" w:hAnsi="Times New Roman" w:cs="Times New Roman"/>
          <w:sz w:val="24"/>
          <w:szCs w:val="24"/>
        </w:rPr>
        <w:t>rango en los dos paneles de expertos de</w:t>
      </w:r>
      <w:r w:rsidR="009F3FFE">
        <w:rPr>
          <w:rFonts w:ascii="Times New Roman" w:hAnsi="Times New Roman" w:cs="Times New Roman"/>
          <w:sz w:val="24"/>
          <w:szCs w:val="24"/>
        </w:rPr>
        <w:t xml:space="preserve"> </w:t>
      </w:r>
      <w:r>
        <w:rPr>
          <w:rFonts w:ascii="Times New Roman" w:hAnsi="Times New Roman" w:cs="Times New Roman"/>
          <w:sz w:val="24"/>
          <w:szCs w:val="24"/>
        </w:rPr>
        <w:t>l</w:t>
      </w:r>
      <w:r w:rsidR="009F3FFE">
        <w:rPr>
          <w:rFonts w:ascii="Times New Roman" w:hAnsi="Times New Roman" w:cs="Times New Roman"/>
          <w:sz w:val="24"/>
          <w:szCs w:val="24"/>
        </w:rPr>
        <w:t>a encuest</w:t>
      </w:r>
      <w:r w:rsidR="00622055">
        <w:rPr>
          <w:rFonts w:ascii="Times New Roman" w:hAnsi="Times New Roman" w:cs="Times New Roman"/>
          <w:sz w:val="24"/>
          <w:szCs w:val="24"/>
        </w:rPr>
        <w:t>a</w:t>
      </w:r>
      <w:r>
        <w:rPr>
          <w:rFonts w:ascii="Times New Roman" w:hAnsi="Times New Roman" w:cs="Times New Roman"/>
          <w:sz w:val="24"/>
          <w:szCs w:val="24"/>
        </w:rPr>
        <w:t xml:space="preserve"> </w:t>
      </w:r>
      <w:r w:rsidR="00AC116B">
        <w:rPr>
          <w:rFonts w:ascii="Times New Roman" w:hAnsi="Times New Roman" w:cs="Times New Roman"/>
          <w:sz w:val="24"/>
          <w:szCs w:val="24"/>
        </w:rPr>
        <w:t>Delphi</w:t>
      </w:r>
      <w:r w:rsidR="00622055">
        <w:rPr>
          <w:rFonts w:ascii="Times New Roman" w:hAnsi="Times New Roman" w:cs="Times New Roman"/>
          <w:sz w:val="24"/>
          <w:szCs w:val="24"/>
        </w:rPr>
        <w:t xml:space="preserve"> en las 2 circulaciones</w:t>
      </w:r>
      <w:r w:rsidR="006020B4">
        <w:rPr>
          <w:rFonts w:ascii="Times New Roman" w:hAnsi="Times New Roman" w:cs="Times New Roman"/>
          <w:sz w:val="24"/>
          <w:szCs w:val="24"/>
        </w:rPr>
        <w:t>.</w:t>
      </w:r>
      <w:r w:rsidR="009F3FFE">
        <w:rPr>
          <w:rFonts w:ascii="Times New Roman" w:hAnsi="Times New Roman" w:cs="Times New Roman"/>
          <w:sz w:val="24"/>
          <w:szCs w:val="24"/>
        </w:rPr>
        <w:t xml:space="preserve"> En </w:t>
      </w:r>
      <w:r w:rsidR="004A479F">
        <w:rPr>
          <w:rFonts w:ascii="Times New Roman" w:hAnsi="Times New Roman" w:cs="Times New Roman"/>
          <w:sz w:val="24"/>
          <w:szCs w:val="24"/>
        </w:rPr>
        <w:t xml:space="preserve">el </w:t>
      </w:r>
      <w:proofErr w:type="spellStart"/>
      <w:r w:rsidR="001D2D1C">
        <w:rPr>
          <w:rFonts w:ascii="Times New Roman" w:hAnsi="Times New Roman" w:cs="Times New Roman"/>
          <w:sz w:val="24"/>
          <w:szCs w:val="24"/>
        </w:rPr>
        <w:t>sub</w:t>
      </w:r>
      <w:r w:rsidR="004A479F">
        <w:rPr>
          <w:rFonts w:ascii="Times New Roman" w:hAnsi="Times New Roman" w:cs="Times New Roman"/>
          <w:sz w:val="24"/>
          <w:szCs w:val="24"/>
        </w:rPr>
        <w:t>panel</w:t>
      </w:r>
      <w:proofErr w:type="spellEnd"/>
      <w:r w:rsidR="004A479F">
        <w:rPr>
          <w:rFonts w:ascii="Times New Roman" w:hAnsi="Times New Roman" w:cs="Times New Roman"/>
          <w:sz w:val="24"/>
          <w:szCs w:val="24"/>
        </w:rPr>
        <w:t xml:space="preserve"> geriatras</w:t>
      </w:r>
      <w:r w:rsidR="00622055">
        <w:rPr>
          <w:rFonts w:ascii="Times New Roman" w:hAnsi="Times New Roman" w:cs="Times New Roman"/>
          <w:sz w:val="24"/>
          <w:szCs w:val="24"/>
        </w:rPr>
        <w:t xml:space="preserve"> </w:t>
      </w:r>
      <w:r w:rsidR="00DE62CB">
        <w:rPr>
          <w:rFonts w:ascii="Times New Roman" w:hAnsi="Times New Roman" w:cs="Times New Roman"/>
          <w:sz w:val="24"/>
          <w:szCs w:val="24"/>
        </w:rPr>
        <w:t xml:space="preserve">14 de las 80 respuestas vieron modificada su puntuación media entre ambas vueltas, </w:t>
      </w:r>
      <w:r w:rsidR="0095405B">
        <w:rPr>
          <w:rFonts w:ascii="Times New Roman" w:hAnsi="Times New Roman" w:cs="Times New Roman"/>
          <w:sz w:val="24"/>
          <w:szCs w:val="24"/>
        </w:rPr>
        <w:t>sin embargo en</w:t>
      </w:r>
      <w:r w:rsidR="00622055">
        <w:rPr>
          <w:rFonts w:ascii="Times New Roman" w:hAnsi="Times New Roman" w:cs="Times New Roman"/>
          <w:sz w:val="24"/>
          <w:szCs w:val="24"/>
        </w:rPr>
        <w:t xml:space="preserve"> </w:t>
      </w:r>
      <w:r w:rsidR="009F3FFE">
        <w:rPr>
          <w:rFonts w:ascii="Times New Roman" w:hAnsi="Times New Roman" w:cs="Times New Roman"/>
          <w:sz w:val="24"/>
          <w:szCs w:val="24"/>
        </w:rPr>
        <w:t xml:space="preserve">sólo </w:t>
      </w:r>
      <w:r w:rsidR="0042405D">
        <w:rPr>
          <w:rFonts w:ascii="Times New Roman" w:hAnsi="Times New Roman" w:cs="Times New Roman"/>
          <w:sz w:val="24"/>
          <w:szCs w:val="24"/>
        </w:rPr>
        <w:t>5</w:t>
      </w:r>
      <w:r w:rsidR="009F3FFE">
        <w:rPr>
          <w:rFonts w:ascii="Times New Roman" w:hAnsi="Times New Roman" w:cs="Times New Roman"/>
          <w:sz w:val="24"/>
          <w:szCs w:val="24"/>
        </w:rPr>
        <w:t xml:space="preserve"> de los 80 ítems </w:t>
      </w:r>
      <w:r w:rsidR="000A76E3">
        <w:rPr>
          <w:rFonts w:ascii="Times New Roman" w:hAnsi="Times New Roman" w:cs="Times New Roman"/>
          <w:sz w:val="24"/>
          <w:szCs w:val="24"/>
        </w:rPr>
        <w:t>d</w:t>
      </w:r>
      <w:r w:rsidR="009F3FFE">
        <w:rPr>
          <w:rFonts w:ascii="Times New Roman" w:hAnsi="Times New Roman" w:cs="Times New Roman"/>
          <w:sz w:val="24"/>
          <w:szCs w:val="24"/>
        </w:rPr>
        <w:t xml:space="preserve">el </w:t>
      </w:r>
      <w:proofErr w:type="spellStart"/>
      <w:r w:rsidR="001D2D1C">
        <w:rPr>
          <w:rFonts w:ascii="Times New Roman" w:hAnsi="Times New Roman" w:cs="Times New Roman"/>
          <w:sz w:val="24"/>
          <w:szCs w:val="24"/>
        </w:rPr>
        <w:t>sub</w:t>
      </w:r>
      <w:r w:rsidR="009F3FFE">
        <w:rPr>
          <w:rFonts w:ascii="Times New Roman" w:hAnsi="Times New Roman" w:cs="Times New Roman"/>
          <w:sz w:val="24"/>
          <w:szCs w:val="24"/>
        </w:rPr>
        <w:t>panel</w:t>
      </w:r>
      <w:proofErr w:type="spellEnd"/>
      <w:r w:rsidR="009F3FFE">
        <w:rPr>
          <w:rFonts w:ascii="Times New Roman" w:hAnsi="Times New Roman" w:cs="Times New Roman"/>
          <w:sz w:val="24"/>
          <w:szCs w:val="24"/>
        </w:rPr>
        <w:t xml:space="preserve"> </w:t>
      </w:r>
      <w:r w:rsidR="000A76E3">
        <w:rPr>
          <w:rFonts w:ascii="Times New Roman" w:hAnsi="Times New Roman" w:cs="Times New Roman"/>
          <w:sz w:val="24"/>
          <w:szCs w:val="24"/>
        </w:rPr>
        <w:t xml:space="preserve">de </w:t>
      </w:r>
      <w:r w:rsidR="004A479F">
        <w:rPr>
          <w:rFonts w:ascii="Times New Roman" w:hAnsi="Times New Roman" w:cs="Times New Roman"/>
          <w:sz w:val="24"/>
          <w:szCs w:val="24"/>
        </w:rPr>
        <w:t xml:space="preserve">centros gerontológicos </w:t>
      </w:r>
      <w:r w:rsidR="00EE3CCD">
        <w:rPr>
          <w:rFonts w:ascii="Times New Roman" w:hAnsi="Times New Roman" w:cs="Times New Roman"/>
          <w:sz w:val="24"/>
          <w:szCs w:val="24"/>
        </w:rPr>
        <w:t xml:space="preserve">se </w:t>
      </w:r>
      <w:r w:rsidR="009F3FFE">
        <w:rPr>
          <w:rFonts w:ascii="Times New Roman" w:hAnsi="Times New Roman" w:cs="Times New Roman"/>
          <w:sz w:val="24"/>
          <w:szCs w:val="24"/>
        </w:rPr>
        <w:t>modificó la puntuación media</w:t>
      </w:r>
      <w:r w:rsidR="0095405B">
        <w:rPr>
          <w:rFonts w:ascii="Times New Roman" w:hAnsi="Times New Roman" w:cs="Times New Roman"/>
          <w:sz w:val="24"/>
          <w:szCs w:val="24"/>
        </w:rPr>
        <w:t>. P</w:t>
      </w:r>
      <w:r w:rsidR="0042405D">
        <w:rPr>
          <w:rFonts w:ascii="Times New Roman" w:hAnsi="Times New Roman" w:cs="Times New Roman"/>
          <w:sz w:val="24"/>
          <w:szCs w:val="24"/>
        </w:rPr>
        <w:t xml:space="preserve">or lo que respecta al </w:t>
      </w:r>
      <w:r w:rsidR="00622055">
        <w:rPr>
          <w:rFonts w:ascii="Times New Roman" w:hAnsi="Times New Roman" w:cs="Times New Roman"/>
          <w:sz w:val="24"/>
          <w:szCs w:val="24"/>
        </w:rPr>
        <w:t>rango</w:t>
      </w:r>
      <w:r w:rsidR="0042405D">
        <w:rPr>
          <w:rFonts w:ascii="Times New Roman" w:hAnsi="Times New Roman" w:cs="Times New Roman"/>
          <w:sz w:val="24"/>
          <w:szCs w:val="24"/>
        </w:rPr>
        <w:t>, en</w:t>
      </w:r>
      <w:r w:rsidR="004A479F">
        <w:rPr>
          <w:rFonts w:ascii="Times New Roman" w:hAnsi="Times New Roman" w:cs="Times New Roman"/>
          <w:sz w:val="24"/>
          <w:szCs w:val="24"/>
        </w:rPr>
        <w:t xml:space="preserve"> </w:t>
      </w:r>
      <w:r w:rsidR="001D369D">
        <w:rPr>
          <w:rFonts w:ascii="Times New Roman" w:hAnsi="Times New Roman" w:cs="Times New Roman"/>
          <w:sz w:val="24"/>
          <w:szCs w:val="24"/>
        </w:rPr>
        <w:t xml:space="preserve">el panel </w:t>
      </w:r>
      <w:r w:rsidR="00DE62CB">
        <w:rPr>
          <w:rFonts w:ascii="Times New Roman" w:hAnsi="Times New Roman" w:cs="Times New Roman"/>
          <w:sz w:val="24"/>
          <w:szCs w:val="24"/>
        </w:rPr>
        <w:t>de geriatras, en</w:t>
      </w:r>
      <w:r w:rsidR="0095405B">
        <w:rPr>
          <w:rFonts w:ascii="Times New Roman" w:hAnsi="Times New Roman" w:cs="Times New Roman"/>
          <w:sz w:val="24"/>
          <w:szCs w:val="24"/>
        </w:rPr>
        <w:t xml:space="preserve"> 44 de las respuestas se estrechó y en 7 se </w:t>
      </w:r>
      <w:r w:rsidR="00995864">
        <w:rPr>
          <w:rFonts w:ascii="Times New Roman" w:hAnsi="Times New Roman" w:cs="Times New Roman"/>
          <w:sz w:val="24"/>
          <w:szCs w:val="24"/>
        </w:rPr>
        <w:t>amplió</w:t>
      </w:r>
      <w:r w:rsidR="0095405B">
        <w:rPr>
          <w:rFonts w:ascii="Times New Roman" w:hAnsi="Times New Roman" w:cs="Times New Roman"/>
          <w:sz w:val="24"/>
          <w:szCs w:val="24"/>
        </w:rPr>
        <w:t xml:space="preserve">, mientras en el panel </w:t>
      </w:r>
      <w:r w:rsidR="001D369D">
        <w:rPr>
          <w:rFonts w:ascii="Times New Roman" w:hAnsi="Times New Roman" w:cs="Times New Roman"/>
          <w:sz w:val="24"/>
          <w:szCs w:val="24"/>
        </w:rPr>
        <w:t>centros gerontológico</w:t>
      </w:r>
      <w:r w:rsidR="0095405B">
        <w:rPr>
          <w:rFonts w:ascii="Times New Roman" w:hAnsi="Times New Roman" w:cs="Times New Roman"/>
          <w:sz w:val="24"/>
          <w:szCs w:val="24"/>
        </w:rPr>
        <w:t>s</w:t>
      </w:r>
      <w:r w:rsidR="001D369D">
        <w:rPr>
          <w:rFonts w:ascii="Times New Roman" w:hAnsi="Times New Roman" w:cs="Times New Roman"/>
          <w:sz w:val="24"/>
          <w:szCs w:val="24"/>
        </w:rPr>
        <w:t xml:space="preserve">, en </w:t>
      </w:r>
      <w:r w:rsidR="0042405D">
        <w:rPr>
          <w:rFonts w:ascii="Times New Roman" w:hAnsi="Times New Roman" w:cs="Times New Roman"/>
          <w:sz w:val="24"/>
          <w:szCs w:val="24"/>
        </w:rPr>
        <w:t xml:space="preserve">36 </w:t>
      </w:r>
      <w:r w:rsidR="0095405B">
        <w:rPr>
          <w:rFonts w:ascii="Times New Roman" w:hAnsi="Times New Roman" w:cs="Times New Roman"/>
          <w:sz w:val="24"/>
          <w:szCs w:val="24"/>
        </w:rPr>
        <w:t xml:space="preserve">de los 80 </w:t>
      </w:r>
      <w:r w:rsidR="0042405D">
        <w:rPr>
          <w:rFonts w:ascii="Times New Roman" w:hAnsi="Times New Roman" w:cs="Times New Roman"/>
          <w:sz w:val="24"/>
          <w:szCs w:val="24"/>
        </w:rPr>
        <w:t>ítems s</w:t>
      </w:r>
      <w:r w:rsidR="004A479F">
        <w:rPr>
          <w:rFonts w:ascii="Times New Roman" w:hAnsi="Times New Roman" w:cs="Times New Roman"/>
          <w:sz w:val="24"/>
          <w:szCs w:val="24"/>
        </w:rPr>
        <w:t xml:space="preserve">e </w:t>
      </w:r>
      <w:r w:rsidR="000A76E3">
        <w:rPr>
          <w:rFonts w:ascii="Times New Roman" w:hAnsi="Times New Roman" w:cs="Times New Roman"/>
          <w:sz w:val="24"/>
          <w:szCs w:val="24"/>
        </w:rPr>
        <w:t xml:space="preserve">estrechó </w:t>
      </w:r>
      <w:r w:rsidR="007373EF">
        <w:rPr>
          <w:rFonts w:ascii="Times New Roman" w:hAnsi="Times New Roman" w:cs="Times New Roman"/>
          <w:sz w:val="24"/>
          <w:szCs w:val="24"/>
        </w:rPr>
        <w:t>y en 8 se ensanchó</w:t>
      </w:r>
      <w:r w:rsidR="000A76E3">
        <w:rPr>
          <w:rFonts w:ascii="Times New Roman" w:hAnsi="Times New Roman" w:cs="Times New Roman"/>
          <w:sz w:val="24"/>
          <w:szCs w:val="24"/>
        </w:rPr>
        <w:t>.</w:t>
      </w:r>
    </w:p>
    <w:p w:rsidR="00A92EDE" w:rsidRDefault="00995864"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Al tener en cuenta el</w:t>
      </w:r>
      <w:r w:rsidR="00A92EDE">
        <w:rPr>
          <w:rFonts w:ascii="Times New Roman" w:hAnsi="Times New Roman" w:cs="Times New Roman"/>
          <w:sz w:val="24"/>
          <w:szCs w:val="24"/>
        </w:rPr>
        <w:t xml:space="preserve"> nivel de acuerd</w:t>
      </w:r>
      <w:r w:rsidR="00DE62CB">
        <w:rPr>
          <w:rFonts w:ascii="Times New Roman" w:hAnsi="Times New Roman" w:cs="Times New Roman"/>
          <w:sz w:val="24"/>
          <w:szCs w:val="24"/>
        </w:rPr>
        <w:t>o</w:t>
      </w:r>
      <w:r w:rsidR="00A92EDE">
        <w:rPr>
          <w:rFonts w:ascii="Times New Roman" w:hAnsi="Times New Roman" w:cs="Times New Roman"/>
          <w:sz w:val="24"/>
          <w:szCs w:val="24"/>
        </w:rPr>
        <w:t xml:space="preserve"> </w:t>
      </w:r>
      <w:proofErr w:type="spellStart"/>
      <w:r w:rsidR="00A92EDE">
        <w:rPr>
          <w:rFonts w:ascii="Times New Roman" w:hAnsi="Times New Roman" w:cs="Times New Roman"/>
          <w:sz w:val="24"/>
          <w:szCs w:val="24"/>
        </w:rPr>
        <w:t>intra</w:t>
      </w:r>
      <w:proofErr w:type="spellEnd"/>
      <w:r w:rsidR="00A92EDE">
        <w:rPr>
          <w:rFonts w:ascii="Times New Roman" w:hAnsi="Times New Roman" w:cs="Times New Roman"/>
          <w:sz w:val="24"/>
          <w:szCs w:val="24"/>
        </w:rPr>
        <w:t xml:space="preserve"> e </w:t>
      </w:r>
      <w:proofErr w:type="spellStart"/>
      <w:r w:rsidR="00A92EDE">
        <w:rPr>
          <w:rFonts w:ascii="Times New Roman" w:hAnsi="Times New Roman" w:cs="Times New Roman"/>
          <w:sz w:val="24"/>
          <w:szCs w:val="24"/>
        </w:rPr>
        <w:t>intergrupo</w:t>
      </w:r>
      <w:proofErr w:type="spellEnd"/>
      <w:r>
        <w:rPr>
          <w:rFonts w:ascii="Times New Roman" w:hAnsi="Times New Roman" w:cs="Times New Roman"/>
          <w:sz w:val="24"/>
          <w:szCs w:val="24"/>
        </w:rPr>
        <w:t xml:space="preserve">, la tabla 4 expresa los resultados </w:t>
      </w:r>
      <w:r w:rsidR="00A92EDE">
        <w:rPr>
          <w:rFonts w:ascii="Times New Roman" w:hAnsi="Times New Roman" w:cs="Times New Roman"/>
          <w:sz w:val="24"/>
          <w:szCs w:val="24"/>
        </w:rPr>
        <w:t xml:space="preserve">en número total de respuestas y </w:t>
      </w:r>
      <w:r w:rsidR="00E635B3">
        <w:rPr>
          <w:rFonts w:ascii="Times New Roman" w:hAnsi="Times New Roman" w:cs="Times New Roman"/>
          <w:sz w:val="24"/>
          <w:szCs w:val="24"/>
        </w:rPr>
        <w:t>porcentaje,</w:t>
      </w:r>
      <w:r w:rsidR="0095405B">
        <w:rPr>
          <w:rFonts w:ascii="Times New Roman" w:hAnsi="Times New Roman" w:cs="Times New Roman"/>
          <w:sz w:val="24"/>
          <w:szCs w:val="24"/>
        </w:rPr>
        <w:t xml:space="preserve"> con una tendencia clara hacia el acuerdo en ambos grupos</w:t>
      </w:r>
      <w:r>
        <w:rPr>
          <w:rFonts w:ascii="Times New Roman" w:hAnsi="Times New Roman" w:cs="Times New Roman"/>
          <w:sz w:val="24"/>
          <w:szCs w:val="24"/>
        </w:rPr>
        <w:t xml:space="preserve"> por incremento de unanimidad, consenso y mayoría</w:t>
      </w:r>
      <w:r w:rsidR="0095405B">
        <w:rPr>
          <w:rFonts w:ascii="Times New Roman" w:hAnsi="Times New Roman" w:cs="Times New Roman"/>
          <w:sz w:val="24"/>
          <w:szCs w:val="24"/>
        </w:rPr>
        <w:t>, reduciéndose de manera muy notable el porcentaje de discrepancia</w:t>
      </w:r>
      <w:r w:rsidR="00E635B3">
        <w:rPr>
          <w:rFonts w:ascii="Times New Roman" w:hAnsi="Times New Roman" w:cs="Times New Roman"/>
          <w:sz w:val="24"/>
          <w:szCs w:val="24"/>
        </w:rPr>
        <w:t xml:space="preserve"> en las respuestas</w:t>
      </w:r>
      <w:r w:rsidR="0095405B">
        <w:rPr>
          <w:rFonts w:ascii="Times New Roman" w:hAnsi="Times New Roman" w:cs="Times New Roman"/>
          <w:sz w:val="24"/>
          <w:szCs w:val="24"/>
        </w:rPr>
        <w:t>.</w:t>
      </w:r>
    </w:p>
    <w:p w:rsidR="00715D89" w:rsidRDefault="00446D35"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Las f</w:t>
      </w:r>
      <w:r w:rsidR="00B46D07">
        <w:rPr>
          <w:rFonts w:ascii="Times New Roman" w:hAnsi="Times New Roman" w:cs="Times New Roman"/>
          <w:sz w:val="24"/>
          <w:szCs w:val="24"/>
        </w:rPr>
        <w:t xml:space="preserve">iguras 1 y </w:t>
      </w:r>
      <w:r w:rsidR="00611FA8">
        <w:rPr>
          <w:rFonts w:ascii="Times New Roman" w:hAnsi="Times New Roman" w:cs="Times New Roman"/>
          <w:sz w:val="24"/>
          <w:szCs w:val="24"/>
        </w:rPr>
        <w:t>2</w:t>
      </w:r>
      <w:r>
        <w:rPr>
          <w:rFonts w:ascii="Times New Roman" w:hAnsi="Times New Roman" w:cs="Times New Roman"/>
          <w:sz w:val="24"/>
          <w:szCs w:val="24"/>
        </w:rPr>
        <w:t xml:space="preserve"> muestran las diferencias entre grupos en las preguntas </w:t>
      </w:r>
      <w:r w:rsidR="00B97BE3">
        <w:rPr>
          <w:rFonts w:ascii="Times New Roman" w:hAnsi="Times New Roman" w:cs="Times New Roman"/>
          <w:sz w:val="24"/>
          <w:szCs w:val="24"/>
        </w:rPr>
        <w:t>10</w:t>
      </w:r>
      <w:r w:rsidR="00684B49">
        <w:rPr>
          <w:rFonts w:ascii="Times New Roman" w:hAnsi="Times New Roman" w:cs="Times New Roman"/>
          <w:sz w:val="24"/>
          <w:szCs w:val="24"/>
        </w:rPr>
        <w:t xml:space="preserve"> y 33</w:t>
      </w:r>
      <w:r w:rsidR="00C5513C">
        <w:rPr>
          <w:rFonts w:ascii="Times New Roman" w:hAnsi="Times New Roman" w:cs="Times New Roman"/>
          <w:sz w:val="24"/>
          <w:szCs w:val="24"/>
        </w:rPr>
        <w:t xml:space="preserve"> en ambas circulaciones s</w:t>
      </w:r>
      <w:r w:rsidR="00715D89">
        <w:rPr>
          <w:rFonts w:ascii="Times New Roman" w:hAnsi="Times New Roman" w:cs="Times New Roman"/>
          <w:sz w:val="24"/>
          <w:szCs w:val="24"/>
        </w:rPr>
        <w:t>iguiendo parámetros descriptivos.</w:t>
      </w:r>
    </w:p>
    <w:p w:rsidR="001C7D7B" w:rsidRDefault="001C7D7B" w:rsidP="00576586">
      <w:pPr>
        <w:spacing w:line="360" w:lineRule="auto"/>
        <w:jc w:val="both"/>
        <w:rPr>
          <w:rFonts w:ascii="Times New Roman" w:hAnsi="Times New Roman" w:cs="Times New Roman"/>
          <w:b/>
          <w:sz w:val="24"/>
          <w:szCs w:val="24"/>
        </w:rPr>
      </w:pPr>
      <w:r w:rsidRPr="00CD47D8">
        <w:rPr>
          <w:rFonts w:ascii="Times New Roman" w:hAnsi="Times New Roman" w:cs="Times New Roman"/>
          <w:b/>
          <w:sz w:val="24"/>
          <w:szCs w:val="24"/>
        </w:rPr>
        <w:t>Discusión</w:t>
      </w:r>
    </w:p>
    <w:p w:rsidR="00E23B0E" w:rsidRDefault="00E635B3"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hipótesis del posible efecto que el medio de atención a las personas mayores, Hospital versus Centro Gerontológico, podría tener en la opinión de los profesionales, se planteó el estudio dividiendo a los expertos en 2 </w:t>
      </w:r>
      <w:proofErr w:type="spellStart"/>
      <w:r w:rsidR="00E23B0E">
        <w:rPr>
          <w:rFonts w:ascii="Times New Roman" w:hAnsi="Times New Roman" w:cs="Times New Roman"/>
          <w:sz w:val="24"/>
          <w:szCs w:val="24"/>
        </w:rPr>
        <w:t>sub</w:t>
      </w:r>
      <w:r>
        <w:rPr>
          <w:rFonts w:ascii="Times New Roman" w:hAnsi="Times New Roman" w:cs="Times New Roman"/>
          <w:sz w:val="24"/>
          <w:szCs w:val="24"/>
        </w:rPr>
        <w:t>paneles</w:t>
      </w:r>
      <w:proofErr w:type="spellEnd"/>
      <w:r>
        <w:rPr>
          <w:rFonts w:ascii="Times New Roman" w:hAnsi="Times New Roman" w:cs="Times New Roman"/>
          <w:sz w:val="24"/>
          <w:szCs w:val="24"/>
        </w:rPr>
        <w:t xml:space="preserve">. </w:t>
      </w:r>
      <w:r w:rsidR="00344F27">
        <w:rPr>
          <w:rFonts w:ascii="Times New Roman" w:hAnsi="Times New Roman" w:cs="Times New Roman"/>
          <w:sz w:val="24"/>
          <w:szCs w:val="24"/>
        </w:rPr>
        <w:t>Es importante destacar que el doble planteamiento de las cuestiones, prioridad y posibilidad de que ocurra, enriquece las propuestas introduciendo l</w:t>
      </w:r>
      <w:r w:rsidR="000D2712">
        <w:rPr>
          <w:rFonts w:ascii="Times New Roman" w:hAnsi="Times New Roman" w:cs="Times New Roman"/>
          <w:sz w:val="24"/>
          <w:szCs w:val="24"/>
        </w:rPr>
        <w:t>o</w:t>
      </w:r>
      <w:r w:rsidR="005A17A0">
        <w:rPr>
          <w:rFonts w:ascii="Times New Roman" w:hAnsi="Times New Roman" w:cs="Times New Roman"/>
          <w:sz w:val="24"/>
          <w:szCs w:val="24"/>
        </w:rPr>
        <w:t>s aspectos</w:t>
      </w:r>
      <w:r w:rsidR="000D2712">
        <w:rPr>
          <w:rFonts w:ascii="Times New Roman" w:hAnsi="Times New Roman" w:cs="Times New Roman"/>
          <w:sz w:val="24"/>
          <w:szCs w:val="24"/>
        </w:rPr>
        <w:t xml:space="preserve"> </w:t>
      </w:r>
      <w:r w:rsidR="00920374">
        <w:rPr>
          <w:rFonts w:ascii="Times New Roman" w:hAnsi="Times New Roman" w:cs="Times New Roman"/>
          <w:sz w:val="24"/>
          <w:szCs w:val="24"/>
        </w:rPr>
        <w:t>fundamental</w:t>
      </w:r>
      <w:r w:rsidR="005A17A0">
        <w:rPr>
          <w:rFonts w:ascii="Times New Roman" w:hAnsi="Times New Roman" w:cs="Times New Roman"/>
          <w:sz w:val="24"/>
          <w:szCs w:val="24"/>
        </w:rPr>
        <w:t>es</w:t>
      </w:r>
      <w:r w:rsidR="00920374">
        <w:rPr>
          <w:rFonts w:ascii="Times New Roman" w:hAnsi="Times New Roman" w:cs="Times New Roman"/>
          <w:sz w:val="24"/>
          <w:szCs w:val="24"/>
        </w:rPr>
        <w:t xml:space="preserve"> </w:t>
      </w:r>
      <w:r w:rsidR="00E23B0E">
        <w:rPr>
          <w:rFonts w:ascii="Times New Roman" w:hAnsi="Times New Roman" w:cs="Times New Roman"/>
          <w:sz w:val="24"/>
          <w:szCs w:val="24"/>
        </w:rPr>
        <w:t>además del</w:t>
      </w:r>
      <w:r w:rsidR="00344F27">
        <w:rPr>
          <w:rFonts w:ascii="Times New Roman" w:hAnsi="Times New Roman" w:cs="Times New Roman"/>
          <w:sz w:val="24"/>
          <w:szCs w:val="24"/>
        </w:rPr>
        <w:t xml:space="preserve"> vaticinio prospectivo del grupo experto</w:t>
      </w:r>
      <w:r w:rsidR="00920374">
        <w:rPr>
          <w:rFonts w:ascii="Times New Roman" w:hAnsi="Times New Roman" w:cs="Times New Roman"/>
          <w:sz w:val="24"/>
          <w:szCs w:val="24"/>
        </w:rPr>
        <w:t xml:space="preserve"> sobre una necesidad </w:t>
      </w:r>
      <w:r w:rsidR="00E93A61">
        <w:rPr>
          <w:rFonts w:ascii="Times New Roman" w:hAnsi="Times New Roman" w:cs="Times New Roman"/>
          <w:sz w:val="24"/>
          <w:szCs w:val="24"/>
        </w:rPr>
        <w:t>percibida</w:t>
      </w:r>
      <w:r w:rsidR="00344F27">
        <w:rPr>
          <w:rFonts w:ascii="Times New Roman" w:hAnsi="Times New Roman" w:cs="Times New Roman"/>
          <w:sz w:val="24"/>
          <w:szCs w:val="24"/>
        </w:rPr>
        <w:t xml:space="preserve">. </w:t>
      </w:r>
    </w:p>
    <w:p w:rsidR="005F57D8" w:rsidRDefault="00E635B3"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117F3">
        <w:rPr>
          <w:rFonts w:ascii="Times New Roman" w:hAnsi="Times New Roman" w:cs="Times New Roman"/>
          <w:sz w:val="24"/>
          <w:szCs w:val="24"/>
        </w:rPr>
        <w:t>unque la metodología elegida sea cualitativa, l</w:t>
      </w:r>
      <w:r w:rsidR="00454624">
        <w:rPr>
          <w:rFonts w:ascii="Times New Roman" w:hAnsi="Times New Roman" w:cs="Times New Roman"/>
          <w:sz w:val="24"/>
          <w:szCs w:val="24"/>
        </w:rPr>
        <w:t xml:space="preserve">os </w:t>
      </w:r>
      <w:r w:rsidR="009A38DD">
        <w:rPr>
          <w:rFonts w:ascii="Times New Roman" w:hAnsi="Times New Roman" w:cs="Times New Roman"/>
          <w:sz w:val="24"/>
          <w:szCs w:val="24"/>
        </w:rPr>
        <w:t xml:space="preserve">resultados </w:t>
      </w:r>
      <w:r w:rsidR="00454624">
        <w:rPr>
          <w:rFonts w:ascii="Times New Roman" w:hAnsi="Times New Roman" w:cs="Times New Roman"/>
          <w:sz w:val="24"/>
          <w:szCs w:val="24"/>
        </w:rPr>
        <w:t>de nuestra investigación</w:t>
      </w:r>
      <w:r w:rsidR="001D369D">
        <w:rPr>
          <w:rFonts w:ascii="Times New Roman" w:hAnsi="Times New Roman" w:cs="Times New Roman"/>
          <w:sz w:val="24"/>
          <w:szCs w:val="24"/>
        </w:rPr>
        <w:t xml:space="preserve"> </w:t>
      </w:r>
      <w:r w:rsidR="00133C81">
        <w:rPr>
          <w:rFonts w:ascii="Times New Roman" w:hAnsi="Times New Roman" w:cs="Times New Roman"/>
          <w:sz w:val="24"/>
          <w:szCs w:val="24"/>
        </w:rPr>
        <w:t xml:space="preserve">aportan matices </w:t>
      </w:r>
      <w:r w:rsidR="002117F3">
        <w:rPr>
          <w:rFonts w:ascii="Times New Roman" w:hAnsi="Times New Roman" w:cs="Times New Roman"/>
          <w:sz w:val="24"/>
          <w:szCs w:val="24"/>
        </w:rPr>
        <w:t>cuantitativ</w:t>
      </w:r>
      <w:r w:rsidR="00133C81">
        <w:rPr>
          <w:rFonts w:ascii="Times New Roman" w:hAnsi="Times New Roman" w:cs="Times New Roman"/>
          <w:sz w:val="24"/>
          <w:szCs w:val="24"/>
        </w:rPr>
        <w:t>o</w:t>
      </w:r>
      <w:r w:rsidR="002117F3">
        <w:rPr>
          <w:rFonts w:ascii="Times New Roman" w:hAnsi="Times New Roman" w:cs="Times New Roman"/>
          <w:sz w:val="24"/>
          <w:szCs w:val="24"/>
        </w:rPr>
        <w:t xml:space="preserve">s en lo que respecta a medias </w:t>
      </w:r>
      <w:proofErr w:type="spellStart"/>
      <w:r w:rsidR="002117F3">
        <w:rPr>
          <w:rFonts w:ascii="Times New Roman" w:hAnsi="Times New Roman" w:cs="Times New Roman"/>
          <w:sz w:val="24"/>
          <w:szCs w:val="24"/>
        </w:rPr>
        <w:t>poderadas</w:t>
      </w:r>
      <w:proofErr w:type="spellEnd"/>
      <w:r w:rsidR="002117F3">
        <w:rPr>
          <w:rFonts w:ascii="Times New Roman" w:hAnsi="Times New Roman" w:cs="Times New Roman"/>
          <w:sz w:val="24"/>
          <w:szCs w:val="24"/>
        </w:rPr>
        <w:t>, rangos y nivel de acuerdo.</w:t>
      </w:r>
      <w:r w:rsidR="001646D3">
        <w:rPr>
          <w:rFonts w:ascii="Times New Roman" w:hAnsi="Times New Roman" w:cs="Times New Roman"/>
          <w:sz w:val="24"/>
          <w:szCs w:val="24"/>
        </w:rPr>
        <w:t xml:space="preserve"> </w:t>
      </w:r>
      <w:r w:rsidR="00344F27">
        <w:rPr>
          <w:rFonts w:ascii="Times New Roman" w:hAnsi="Times New Roman" w:cs="Times New Roman"/>
          <w:sz w:val="24"/>
          <w:szCs w:val="24"/>
        </w:rPr>
        <w:t xml:space="preserve">Si bien </w:t>
      </w:r>
      <w:r w:rsidR="00044DAF" w:rsidRPr="00044DAF">
        <w:rPr>
          <w:rFonts w:ascii="Times New Roman" w:hAnsi="Times New Roman" w:cs="Times New Roman"/>
          <w:sz w:val="24"/>
          <w:szCs w:val="24"/>
        </w:rPr>
        <w:t xml:space="preserve">algunos autores sugieren que la moda es el parámetro estadístico más adecuado para </w:t>
      </w:r>
      <w:r w:rsidR="00044DAF">
        <w:rPr>
          <w:rFonts w:ascii="Times New Roman" w:hAnsi="Times New Roman" w:cs="Times New Roman"/>
          <w:sz w:val="24"/>
          <w:szCs w:val="24"/>
        </w:rPr>
        <w:t>la evaluación de las respuestas (</w:t>
      </w:r>
      <w:proofErr w:type="spellStart"/>
      <w:r w:rsidR="00F96B3D">
        <w:rPr>
          <w:rFonts w:ascii="Times New Roman" w:hAnsi="Times New Roman" w:cs="Times New Roman"/>
          <w:sz w:val="24"/>
          <w:szCs w:val="24"/>
        </w:rPr>
        <w:t>Godet</w:t>
      </w:r>
      <w:proofErr w:type="spellEnd"/>
      <w:r w:rsidR="00F96B3D">
        <w:rPr>
          <w:rFonts w:ascii="Times New Roman" w:hAnsi="Times New Roman" w:cs="Times New Roman"/>
          <w:sz w:val="24"/>
          <w:szCs w:val="24"/>
        </w:rPr>
        <w:t xml:space="preserve">, </w:t>
      </w:r>
      <w:r w:rsidR="00254D7D">
        <w:rPr>
          <w:rFonts w:ascii="Times New Roman" w:hAnsi="Times New Roman" w:cs="Times New Roman"/>
          <w:sz w:val="24"/>
          <w:szCs w:val="24"/>
        </w:rPr>
        <w:t>199</w:t>
      </w:r>
      <w:r w:rsidR="00F96B3D">
        <w:rPr>
          <w:rFonts w:ascii="Times New Roman" w:hAnsi="Times New Roman" w:cs="Times New Roman"/>
          <w:sz w:val="24"/>
          <w:szCs w:val="24"/>
        </w:rPr>
        <w:t>6</w:t>
      </w:r>
      <w:r w:rsidR="00044DAF">
        <w:rPr>
          <w:rFonts w:ascii="Times New Roman" w:hAnsi="Times New Roman" w:cs="Times New Roman"/>
          <w:sz w:val="24"/>
          <w:szCs w:val="24"/>
        </w:rPr>
        <w:t xml:space="preserve">), nuestro trabajo </w:t>
      </w:r>
      <w:proofErr w:type="spellStart"/>
      <w:r w:rsidR="00044DAF">
        <w:rPr>
          <w:rFonts w:ascii="Times New Roman" w:hAnsi="Times New Roman" w:cs="Times New Roman"/>
          <w:sz w:val="24"/>
          <w:szCs w:val="24"/>
        </w:rPr>
        <w:t>parametriza</w:t>
      </w:r>
      <w:proofErr w:type="spellEnd"/>
      <w:r w:rsidR="00044DAF">
        <w:rPr>
          <w:rFonts w:ascii="Times New Roman" w:hAnsi="Times New Roman" w:cs="Times New Roman"/>
          <w:sz w:val="24"/>
          <w:szCs w:val="24"/>
        </w:rPr>
        <w:t xml:space="preserve"> </w:t>
      </w:r>
      <w:r w:rsidR="00E93A61">
        <w:rPr>
          <w:rFonts w:ascii="Times New Roman" w:hAnsi="Times New Roman" w:cs="Times New Roman"/>
          <w:sz w:val="24"/>
          <w:szCs w:val="24"/>
        </w:rPr>
        <w:t xml:space="preserve">en base a </w:t>
      </w:r>
      <w:r w:rsidR="00044DAF">
        <w:rPr>
          <w:rFonts w:ascii="Times New Roman" w:hAnsi="Times New Roman" w:cs="Times New Roman"/>
          <w:sz w:val="24"/>
          <w:szCs w:val="24"/>
        </w:rPr>
        <w:t xml:space="preserve">la media </w:t>
      </w:r>
      <w:r w:rsidR="00254D7D">
        <w:rPr>
          <w:rFonts w:ascii="Times New Roman" w:hAnsi="Times New Roman" w:cs="Times New Roman"/>
          <w:sz w:val="24"/>
          <w:szCs w:val="24"/>
        </w:rPr>
        <w:t xml:space="preserve">como medida de tendencia central </w:t>
      </w:r>
      <w:r w:rsidR="00044DAF">
        <w:rPr>
          <w:rFonts w:ascii="Times New Roman" w:hAnsi="Times New Roman" w:cs="Times New Roman"/>
          <w:sz w:val="24"/>
          <w:szCs w:val="24"/>
        </w:rPr>
        <w:t>y los rangos</w:t>
      </w:r>
      <w:r w:rsidR="00F96B3D">
        <w:rPr>
          <w:rFonts w:ascii="Times New Roman" w:hAnsi="Times New Roman" w:cs="Times New Roman"/>
          <w:sz w:val="24"/>
          <w:szCs w:val="24"/>
        </w:rPr>
        <w:t xml:space="preserve"> que permiten observar el grado de dispersión de las respuestas</w:t>
      </w:r>
      <w:r w:rsidR="00044DAF">
        <w:rPr>
          <w:rFonts w:ascii="Times New Roman" w:hAnsi="Times New Roman" w:cs="Times New Roman"/>
          <w:sz w:val="24"/>
          <w:szCs w:val="24"/>
        </w:rPr>
        <w:t xml:space="preserve"> </w:t>
      </w:r>
      <w:r w:rsidR="0018152A">
        <w:rPr>
          <w:rFonts w:ascii="Times New Roman" w:hAnsi="Times New Roman" w:cs="Times New Roman"/>
          <w:sz w:val="24"/>
          <w:szCs w:val="24"/>
        </w:rPr>
        <w:t xml:space="preserve">replicando </w:t>
      </w:r>
      <w:r w:rsidR="00044DAF">
        <w:rPr>
          <w:rFonts w:ascii="Times New Roman" w:hAnsi="Times New Roman" w:cs="Times New Roman"/>
          <w:sz w:val="24"/>
          <w:szCs w:val="24"/>
        </w:rPr>
        <w:t>investigaciones previas (</w:t>
      </w:r>
      <w:r w:rsidR="00F97B89">
        <w:rPr>
          <w:rFonts w:ascii="Times New Roman" w:hAnsi="Times New Roman" w:cs="Times New Roman"/>
          <w:sz w:val="24"/>
          <w:szCs w:val="24"/>
        </w:rPr>
        <w:t>AUTOR,</w:t>
      </w:r>
      <w:r w:rsidR="0018152A" w:rsidRPr="0018152A">
        <w:rPr>
          <w:rFonts w:ascii="Times New Roman" w:hAnsi="Times New Roman" w:cs="Times New Roman"/>
          <w:sz w:val="24"/>
          <w:szCs w:val="24"/>
        </w:rPr>
        <w:t xml:space="preserve"> 20</w:t>
      </w:r>
      <w:r w:rsidR="00111BD8">
        <w:rPr>
          <w:rFonts w:ascii="Times New Roman" w:hAnsi="Times New Roman" w:cs="Times New Roman"/>
          <w:sz w:val="24"/>
          <w:szCs w:val="24"/>
        </w:rPr>
        <w:t>0</w:t>
      </w:r>
      <w:r w:rsidR="0018152A" w:rsidRPr="0018152A">
        <w:rPr>
          <w:rFonts w:ascii="Times New Roman" w:hAnsi="Times New Roman" w:cs="Times New Roman"/>
          <w:sz w:val="24"/>
          <w:szCs w:val="24"/>
        </w:rPr>
        <w:t xml:space="preserve">5). </w:t>
      </w:r>
      <w:r w:rsidR="00A524B9">
        <w:rPr>
          <w:rFonts w:ascii="Times New Roman" w:hAnsi="Times New Roman" w:cs="Times New Roman"/>
          <w:sz w:val="24"/>
          <w:szCs w:val="24"/>
        </w:rPr>
        <w:t>Puede observarse que la media</w:t>
      </w:r>
      <w:r w:rsidR="00344F27">
        <w:rPr>
          <w:rFonts w:ascii="Times New Roman" w:hAnsi="Times New Roman" w:cs="Times New Roman"/>
          <w:sz w:val="24"/>
          <w:szCs w:val="24"/>
        </w:rPr>
        <w:t xml:space="preserve"> de las respuestas</w:t>
      </w:r>
      <w:r w:rsidR="00A524B9">
        <w:rPr>
          <w:rFonts w:ascii="Times New Roman" w:hAnsi="Times New Roman" w:cs="Times New Roman"/>
          <w:sz w:val="24"/>
          <w:szCs w:val="24"/>
        </w:rPr>
        <w:t xml:space="preserve"> apenas muestra diferencias, no sólo entre ambos </w:t>
      </w:r>
      <w:r w:rsidR="00920374">
        <w:rPr>
          <w:rFonts w:ascii="Times New Roman" w:hAnsi="Times New Roman" w:cs="Times New Roman"/>
          <w:sz w:val="24"/>
          <w:szCs w:val="24"/>
        </w:rPr>
        <w:t>grupos de exper</w:t>
      </w:r>
      <w:r w:rsidR="006A5D5B">
        <w:rPr>
          <w:rFonts w:ascii="Times New Roman" w:hAnsi="Times New Roman" w:cs="Times New Roman"/>
          <w:sz w:val="24"/>
          <w:szCs w:val="24"/>
        </w:rPr>
        <w:t>t</w:t>
      </w:r>
      <w:r w:rsidR="00920374">
        <w:rPr>
          <w:rFonts w:ascii="Times New Roman" w:hAnsi="Times New Roman" w:cs="Times New Roman"/>
          <w:sz w:val="24"/>
          <w:szCs w:val="24"/>
        </w:rPr>
        <w:t>os</w:t>
      </w:r>
      <w:r w:rsidR="00A524B9">
        <w:rPr>
          <w:rFonts w:ascii="Times New Roman" w:hAnsi="Times New Roman" w:cs="Times New Roman"/>
          <w:sz w:val="24"/>
          <w:szCs w:val="24"/>
        </w:rPr>
        <w:t>, sino entre las 2 rondas de la encuesta</w:t>
      </w:r>
      <w:r w:rsidR="00481CC7">
        <w:rPr>
          <w:rFonts w:ascii="Times New Roman" w:hAnsi="Times New Roman" w:cs="Times New Roman"/>
          <w:sz w:val="24"/>
          <w:szCs w:val="24"/>
        </w:rPr>
        <w:t xml:space="preserve"> </w:t>
      </w:r>
      <w:r>
        <w:rPr>
          <w:rFonts w:ascii="Times New Roman" w:hAnsi="Times New Roman" w:cs="Times New Roman"/>
          <w:sz w:val="24"/>
          <w:szCs w:val="24"/>
        </w:rPr>
        <w:t xml:space="preserve">en cada uno de los </w:t>
      </w:r>
      <w:proofErr w:type="spellStart"/>
      <w:r>
        <w:rPr>
          <w:rFonts w:ascii="Times New Roman" w:hAnsi="Times New Roman" w:cs="Times New Roman"/>
          <w:sz w:val="24"/>
          <w:szCs w:val="24"/>
        </w:rPr>
        <w:t>subpaneles</w:t>
      </w:r>
      <w:proofErr w:type="spellEnd"/>
      <w:r w:rsidR="001D2D1C">
        <w:rPr>
          <w:rFonts w:ascii="Times New Roman" w:hAnsi="Times New Roman" w:cs="Times New Roman"/>
          <w:sz w:val="24"/>
          <w:szCs w:val="24"/>
        </w:rPr>
        <w:t>, hallazgo</w:t>
      </w:r>
      <w:r w:rsidR="00A524B9">
        <w:rPr>
          <w:rFonts w:ascii="Times New Roman" w:hAnsi="Times New Roman" w:cs="Times New Roman"/>
          <w:sz w:val="24"/>
          <w:szCs w:val="24"/>
        </w:rPr>
        <w:t xml:space="preserve"> </w:t>
      </w:r>
      <w:r w:rsidR="001D2D1C">
        <w:rPr>
          <w:rFonts w:ascii="Times New Roman" w:hAnsi="Times New Roman" w:cs="Times New Roman"/>
          <w:sz w:val="24"/>
          <w:szCs w:val="24"/>
        </w:rPr>
        <w:t xml:space="preserve">relacionado con </w:t>
      </w:r>
      <w:r w:rsidR="00044DAF">
        <w:rPr>
          <w:rFonts w:ascii="Times New Roman" w:hAnsi="Times New Roman" w:cs="Times New Roman"/>
          <w:sz w:val="24"/>
          <w:szCs w:val="24"/>
        </w:rPr>
        <w:t>el nivel de ac</w:t>
      </w:r>
      <w:r w:rsidR="001D2D1C">
        <w:rPr>
          <w:rFonts w:ascii="Times New Roman" w:hAnsi="Times New Roman" w:cs="Times New Roman"/>
          <w:sz w:val="24"/>
          <w:szCs w:val="24"/>
        </w:rPr>
        <w:t>uerdo</w:t>
      </w:r>
      <w:r w:rsidR="009033D3">
        <w:rPr>
          <w:rFonts w:ascii="Times New Roman" w:hAnsi="Times New Roman" w:cs="Times New Roman"/>
          <w:sz w:val="24"/>
          <w:szCs w:val="24"/>
        </w:rPr>
        <w:t xml:space="preserve"> real</w:t>
      </w:r>
      <w:r w:rsidR="001D2D1C">
        <w:rPr>
          <w:rFonts w:ascii="Times New Roman" w:hAnsi="Times New Roman" w:cs="Times New Roman"/>
          <w:sz w:val="24"/>
          <w:szCs w:val="24"/>
        </w:rPr>
        <w:t xml:space="preserve"> entre </w:t>
      </w:r>
      <w:r w:rsidR="00044DAF">
        <w:rPr>
          <w:rFonts w:ascii="Times New Roman" w:hAnsi="Times New Roman" w:cs="Times New Roman"/>
          <w:sz w:val="24"/>
          <w:szCs w:val="24"/>
        </w:rPr>
        <w:t xml:space="preserve">los </w:t>
      </w:r>
      <w:r w:rsidR="001D2D1C">
        <w:rPr>
          <w:rFonts w:ascii="Times New Roman" w:hAnsi="Times New Roman" w:cs="Times New Roman"/>
          <w:sz w:val="24"/>
          <w:szCs w:val="24"/>
        </w:rPr>
        <w:t>expertos, sin desc</w:t>
      </w:r>
      <w:r w:rsidR="007C0D00">
        <w:rPr>
          <w:rFonts w:ascii="Times New Roman" w:hAnsi="Times New Roman" w:cs="Times New Roman"/>
          <w:sz w:val="24"/>
          <w:szCs w:val="24"/>
        </w:rPr>
        <w:t xml:space="preserve">artar </w:t>
      </w:r>
      <w:r w:rsidR="009033D3">
        <w:rPr>
          <w:rFonts w:ascii="Times New Roman" w:hAnsi="Times New Roman" w:cs="Times New Roman"/>
          <w:sz w:val="24"/>
          <w:szCs w:val="24"/>
        </w:rPr>
        <w:t>que la presentación de cuestiones cerradas limit</w:t>
      </w:r>
      <w:r w:rsidR="00EE3CCD">
        <w:rPr>
          <w:rFonts w:ascii="Times New Roman" w:hAnsi="Times New Roman" w:cs="Times New Roman"/>
          <w:sz w:val="24"/>
          <w:szCs w:val="24"/>
        </w:rPr>
        <w:t>e</w:t>
      </w:r>
      <w:r w:rsidR="009033D3">
        <w:rPr>
          <w:rFonts w:ascii="Times New Roman" w:hAnsi="Times New Roman" w:cs="Times New Roman"/>
          <w:sz w:val="24"/>
          <w:szCs w:val="24"/>
        </w:rPr>
        <w:t xml:space="preserve"> la discrepancia</w:t>
      </w:r>
      <w:r w:rsidR="00432429">
        <w:rPr>
          <w:rFonts w:ascii="Times New Roman" w:hAnsi="Times New Roman" w:cs="Times New Roman"/>
          <w:sz w:val="24"/>
          <w:szCs w:val="24"/>
        </w:rPr>
        <w:t>, c</w:t>
      </w:r>
      <w:r w:rsidR="009033D3">
        <w:rPr>
          <w:rFonts w:ascii="Times New Roman" w:hAnsi="Times New Roman" w:cs="Times New Roman"/>
          <w:sz w:val="24"/>
          <w:szCs w:val="24"/>
        </w:rPr>
        <w:t>aracterística metodológica</w:t>
      </w:r>
      <w:r w:rsidR="00432429">
        <w:rPr>
          <w:rFonts w:ascii="Times New Roman" w:hAnsi="Times New Roman" w:cs="Times New Roman"/>
          <w:sz w:val="24"/>
          <w:szCs w:val="24"/>
        </w:rPr>
        <w:t xml:space="preserve"> de este tipo de estudios </w:t>
      </w:r>
      <w:r w:rsidR="00044DAF">
        <w:rPr>
          <w:rFonts w:ascii="Times New Roman" w:hAnsi="Times New Roman" w:cs="Times New Roman"/>
          <w:sz w:val="24"/>
          <w:szCs w:val="24"/>
        </w:rPr>
        <w:t>(</w:t>
      </w:r>
      <w:r w:rsidR="00044DAF" w:rsidRPr="00044DAF">
        <w:rPr>
          <w:rFonts w:ascii="Times New Roman" w:hAnsi="Times New Roman" w:cs="Times New Roman"/>
          <w:sz w:val="24"/>
          <w:szCs w:val="24"/>
        </w:rPr>
        <w:t>Varela-Ruiz, 2012</w:t>
      </w:r>
      <w:r w:rsidR="00F96B3D">
        <w:rPr>
          <w:rFonts w:ascii="Times New Roman" w:hAnsi="Times New Roman" w:cs="Times New Roman"/>
          <w:sz w:val="24"/>
          <w:szCs w:val="24"/>
        </w:rPr>
        <w:t>, López Gómez, 2018</w:t>
      </w:r>
      <w:r w:rsidR="00432429">
        <w:rPr>
          <w:rFonts w:ascii="Times New Roman" w:hAnsi="Times New Roman" w:cs="Times New Roman"/>
          <w:sz w:val="24"/>
          <w:szCs w:val="24"/>
        </w:rPr>
        <w:t xml:space="preserve">). </w:t>
      </w:r>
      <w:r w:rsidR="009A295D">
        <w:rPr>
          <w:rFonts w:ascii="Times New Roman" w:hAnsi="Times New Roman" w:cs="Times New Roman"/>
          <w:sz w:val="24"/>
          <w:szCs w:val="24"/>
        </w:rPr>
        <w:t>Por lo que al rango respecta</w:t>
      </w:r>
      <w:r w:rsidR="00C76E64">
        <w:rPr>
          <w:rFonts w:ascii="Times New Roman" w:hAnsi="Times New Roman" w:cs="Times New Roman"/>
          <w:sz w:val="24"/>
          <w:szCs w:val="24"/>
        </w:rPr>
        <w:t>,</w:t>
      </w:r>
      <w:r w:rsidR="009A295D">
        <w:rPr>
          <w:rFonts w:ascii="Times New Roman" w:hAnsi="Times New Roman" w:cs="Times New Roman"/>
          <w:sz w:val="24"/>
          <w:szCs w:val="24"/>
        </w:rPr>
        <w:t xml:space="preserve"> </w:t>
      </w:r>
      <w:r w:rsidR="001D2D1C">
        <w:rPr>
          <w:rFonts w:ascii="Times New Roman" w:hAnsi="Times New Roman" w:cs="Times New Roman"/>
          <w:sz w:val="24"/>
          <w:szCs w:val="24"/>
        </w:rPr>
        <w:t xml:space="preserve">la aproximación de ambos </w:t>
      </w:r>
      <w:proofErr w:type="spellStart"/>
      <w:r w:rsidR="001D2D1C">
        <w:rPr>
          <w:rFonts w:ascii="Times New Roman" w:hAnsi="Times New Roman" w:cs="Times New Roman"/>
          <w:sz w:val="24"/>
          <w:szCs w:val="24"/>
        </w:rPr>
        <w:t>subpaneles</w:t>
      </w:r>
      <w:proofErr w:type="spellEnd"/>
      <w:r w:rsidR="001D2D1C">
        <w:rPr>
          <w:rFonts w:ascii="Times New Roman" w:hAnsi="Times New Roman" w:cs="Times New Roman"/>
          <w:sz w:val="24"/>
          <w:szCs w:val="24"/>
        </w:rPr>
        <w:t xml:space="preserve"> apunta a un</w:t>
      </w:r>
      <w:r w:rsidR="009033D3">
        <w:rPr>
          <w:rFonts w:ascii="Times New Roman" w:hAnsi="Times New Roman" w:cs="Times New Roman"/>
          <w:sz w:val="24"/>
          <w:szCs w:val="24"/>
        </w:rPr>
        <w:t xml:space="preserve"> proceso de </w:t>
      </w:r>
      <w:r w:rsidR="001D2D1C">
        <w:rPr>
          <w:rFonts w:ascii="Times New Roman" w:hAnsi="Times New Roman" w:cs="Times New Roman"/>
          <w:sz w:val="24"/>
          <w:szCs w:val="24"/>
        </w:rPr>
        <w:t xml:space="preserve">cuantificación reflexiva condicionada por </w:t>
      </w:r>
      <w:r w:rsidR="00C76E64">
        <w:rPr>
          <w:rFonts w:ascii="Times New Roman" w:hAnsi="Times New Roman" w:cs="Times New Roman"/>
          <w:sz w:val="24"/>
          <w:szCs w:val="24"/>
        </w:rPr>
        <w:t>la opinión de</w:t>
      </w:r>
      <w:r w:rsidR="001D2D1C">
        <w:rPr>
          <w:rFonts w:ascii="Times New Roman" w:hAnsi="Times New Roman" w:cs="Times New Roman"/>
          <w:sz w:val="24"/>
          <w:szCs w:val="24"/>
        </w:rPr>
        <w:t>l grupo.</w:t>
      </w:r>
      <w:r w:rsidR="009A295D" w:rsidRPr="009A295D">
        <w:t xml:space="preserve"> </w:t>
      </w:r>
      <w:r w:rsidR="005F57D8">
        <w:rPr>
          <w:rFonts w:ascii="Times New Roman" w:hAnsi="Times New Roman" w:cs="Times New Roman"/>
          <w:sz w:val="24"/>
          <w:szCs w:val="24"/>
        </w:rPr>
        <w:t>Este resultado reforzaría análisis previos en l</w:t>
      </w:r>
      <w:r w:rsidR="00432429">
        <w:rPr>
          <w:rFonts w:ascii="Times New Roman" w:hAnsi="Times New Roman" w:cs="Times New Roman"/>
          <w:sz w:val="24"/>
          <w:szCs w:val="24"/>
        </w:rPr>
        <w:t>o</w:t>
      </w:r>
      <w:r w:rsidR="005F57D8">
        <w:rPr>
          <w:rFonts w:ascii="Times New Roman" w:hAnsi="Times New Roman" w:cs="Times New Roman"/>
          <w:sz w:val="24"/>
          <w:szCs w:val="24"/>
        </w:rPr>
        <w:t xml:space="preserve">s que se observa </w:t>
      </w:r>
      <w:r w:rsidR="009A295D" w:rsidRPr="009A295D">
        <w:rPr>
          <w:rFonts w:ascii="Times New Roman" w:hAnsi="Times New Roman" w:cs="Times New Roman"/>
          <w:sz w:val="24"/>
          <w:szCs w:val="24"/>
        </w:rPr>
        <w:t xml:space="preserve">que el método Delphi favorece que en la segunda circulación, el conocimiento de las puntuaciones medias del grupo </w:t>
      </w:r>
      <w:r w:rsidR="007C0D00">
        <w:rPr>
          <w:rFonts w:ascii="Times New Roman" w:hAnsi="Times New Roman" w:cs="Times New Roman"/>
          <w:sz w:val="24"/>
          <w:szCs w:val="24"/>
        </w:rPr>
        <w:t>tras la primera ronda</w:t>
      </w:r>
      <w:r w:rsidR="00432429">
        <w:rPr>
          <w:rFonts w:ascii="Times New Roman" w:hAnsi="Times New Roman" w:cs="Times New Roman"/>
          <w:sz w:val="24"/>
          <w:szCs w:val="24"/>
        </w:rPr>
        <w:t>,</w:t>
      </w:r>
      <w:r w:rsidR="007C0D00">
        <w:rPr>
          <w:rFonts w:ascii="Times New Roman" w:hAnsi="Times New Roman" w:cs="Times New Roman"/>
          <w:sz w:val="24"/>
          <w:szCs w:val="24"/>
        </w:rPr>
        <w:t xml:space="preserve"> </w:t>
      </w:r>
      <w:r w:rsidR="005F57D8">
        <w:rPr>
          <w:rFonts w:ascii="Times New Roman" w:hAnsi="Times New Roman" w:cs="Times New Roman"/>
          <w:sz w:val="24"/>
          <w:szCs w:val="24"/>
        </w:rPr>
        <w:t xml:space="preserve">tienda a </w:t>
      </w:r>
      <w:r w:rsidR="009A295D" w:rsidRPr="009A295D">
        <w:rPr>
          <w:rFonts w:ascii="Times New Roman" w:hAnsi="Times New Roman" w:cs="Times New Roman"/>
          <w:sz w:val="24"/>
          <w:szCs w:val="24"/>
        </w:rPr>
        <w:t>modifi</w:t>
      </w:r>
      <w:r w:rsidR="005F57D8">
        <w:rPr>
          <w:rFonts w:ascii="Times New Roman" w:hAnsi="Times New Roman" w:cs="Times New Roman"/>
          <w:sz w:val="24"/>
          <w:szCs w:val="24"/>
        </w:rPr>
        <w:t>car</w:t>
      </w:r>
      <w:r w:rsidR="009A295D" w:rsidRPr="009A295D">
        <w:rPr>
          <w:rFonts w:ascii="Times New Roman" w:hAnsi="Times New Roman" w:cs="Times New Roman"/>
          <w:sz w:val="24"/>
          <w:szCs w:val="24"/>
        </w:rPr>
        <w:t xml:space="preserve"> la puntuación individual de modo que se acorten las diferencias entre </w:t>
      </w:r>
      <w:r w:rsidR="00432429">
        <w:rPr>
          <w:rFonts w:ascii="Times New Roman" w:hAnsi="Times New Roman" w:cs="Times New Roman"/>
          <w:sz w:val="24"/>
          <w:szCs w:val="24"/>
        </w:rPr>
        <w:t>rondas</w:t>
      </w:r>
      <w:r w:rsidR="009A295D" w:rsidRPr="009A295D">
        <w:rPr>
          <w:rFonts w:ascii="Times New Roman" w:hAnsi="Times New Roman" w:cs="Times New Roman"/>
          <w:sz w:val="24"/>
          <w:szCs w:val="24"/>
        </w:rPr>
        <w:t xml:space="preserve">, </w:t>
      </w:r>
      <w:r w:rsidR="00133C81">
        <w:rPr>
          <w:rFonts w:ascii="Times New Roman" w:hAnsi="Times New Roman" w:cs="Times New Roman"/>
          <w:sz w:val="24"/>
          <w:szCs w:val="24"/>
        </w:rPr>
        <w:t xml:space="preserve">por lo </w:t>
      </w:r>
      <w:r w:rsidR="009A295D" w:rsidRPr="009A295D">
        <w:rPr>
          <w:rFonts w:ascii="Times New Roman" w:hAnsi="Times New Roman" w:cs="Times New Roman"/>
          <w:sz w:val="24"/>
          <w:szCs w:val="24"/>
        </w:rPr>
        <w:t>que el rango de las respuestas sue</w:t>
      </w:r>
      <w:r w:rsidR="005F57D8">
        <w:rPr>
          <w:rFonts w:ascii="Times New Roman" w:hAnsi="Times New Roman" w:cs="Times New Roman"/>
          <w:sz w:val="24"/>
          <w:szCs w:val="24"/>
        </w:rPr>
        <w:t>le estrecharse</w:t>
      </w:r>
      <w:r w:rsidR="00133C81">
        <w:rPr>
          <w:rFonts w:ascii="Times New Roman" w:hAnsi="Times New Roman" w:cs="Times New Roman"/>
          <w:sz w:val="24"/>
          <w:szCs w:val="24"/>
        </w:rPr>
        <w:t xml:space="preserve"> al final </w:t>
      </w:r>
      <w:r w:rsidR="005A17A0">
        <w:rPr>
          <w:rFonts w:ascii="Times New Roman" w:hAnsi="Times New Roman" w:cs="Times New Roman"/>
          <w:sz w:val="24"/>
          <w:szCs w:val="24"/>
        </w:rPr>
        <w:t xml:space="preserve">lo que acerca al consenso </w:t>
      </w:r>
      <w:r w:rsidR="005F57D8">
        <w:rPr>
          <w:rFonts w:ascii="Times New Roman" w:hAnsi="Times New Roman" w:cs="Times New Roman"/>
          <w:sz w:val="24"/>
          <w:szCs w:val="24"/>
        </w:rPr>
        <w:t>(</w:t>
      </w:r>
      <w:r w:rsidR="00F97B89">
        <w:rPr>
          <w:rFonts w:ascii="Times New Roman" w:hAnsi="Times New Roman" w:cs="Times New Roman"/>
          <w:sz w:val="24"/>
          <w:szCs w:val="24"/>
        </w:rPr>
        <w:t>AUTOR</w:t>
      </w:r>
      <w:r w:rsidR="000B716F">
        <w:rPr>
          <w:rFonts w:ascii="Times New Roman" w:hAnsi="Times New Roman" w:cs="Times New Roman"/>
          <w:sz w:val="24"/>
          <w:szCs w:val="24"/>
        </w:rPr>
        <w:t xml:space="preserve">, </w:t>
      </w:r>
      <w:r w:rsidR="005F57D8">
        <w:rPr>
          <w:rFonts w:ascii="Times New Roman" w:hAnsi="Times New Roman" w:cs="Times New Roman"/>
          <w:sz w:val="24"/>
          <w:szCs w:val="24"/>
        </w:rPr>
        <w:t>2015).</w:t>
      </w:r>
      <w:r w:rsidR="00E23B0E">
        <w:rPr>
          <w:rFonts w:ascii="Times New Roman" w:hAnsi="Times New Roman" w:cs="Times New Roman"/>
          <w:sz w:val="24"/>
          <w:szCs w:val="24"/>
        </w:rPr>
        <w:t xml:space="preserve"> </w:t>
      </w:r>
      <w:r w:rsidR="005F57D8">
        <w:rPr>
          <w:rFonts w:ascii="Times New Roman" w:hAnsi="Times New Roman" w:cs="Times New Roman"/>
          <w:sz w:val="24"/>
          <w:szCs w:val="24"/>
        </w:rPr>
        <w:t>Creemos que resulta muy significativo el hecho de que a medida que circula</w:t>
      </w:r>
      <w:r w:rsidR="00344F27">
        <w:rPr>
          <w:rFonts w:ascii="Times New Roman" w:hAnsi="Times New Roman" w:cs="Times New Roman"/>
          <w:sz w:val="24"/>
          <w:szCs w:val="24"/>
        </w:rPr>
        <w:t xml:space="preserve"> la encuesta</w:t>
      </w:r>
      <w:r w:rsidR="005F57D8">
        <w:rPr>
          <w:rFonts w:ascii="Times New Roman" w:hAnsi="Times New Roman" w:cs="Times New Roman"/>
          <w:sz w:val="24"/>
          <w:szCs w:val="24"/>
        </w:rPr>
        <w:t>, la</w:t>
      </w:r>
      <w:r w:rsidR="001F123F">
        <w:rPr>
          <w:rFonts w:ascii="Times New Roman" w:hAnsi="Times New Roman" w:cs="Times New Roman"/>
          <w:sz w:val="24"/>
          <w:szCs w:val="24"/>
        </w:rPr>
        <w:t>s</w:t>
      </w:r>
      <w:r w:rsidR="005F57D8">
        <w:rPr>
          <w:rFonts w:ascii="Times New Roman" w:hAnsi="Times New Roman" w:cs="Times New Roman"/>
          <w:sz w:val="24"/>
          <w:szCs w:val="24"/>
        </w:rPr>
        <w:t xml:space="preserve"> </w:t>
      </w:r>
      <w:r w:rsidR="00432429">
        <w:rPr>
          <w:rFonts w:ascii="Times New Roman" w:hAnsi="Times New Roman" w:cs="Times New Roman"/>
          <w:sz w:val="24"/>
          <w:szCs w:val="24"/>
        </w:rPr>
        <w:t>respuesta</w:t>
      </w:r>
      <w:r w:rsidR="001F123F">
        <w:rPr>
          <w:rFonts w:ascii="Times New Roman" w:hAnsi="Times New Roman" w:cs="Times New Roman"/>
          <w:sz w:val="24"/>
          <w:szCs w:val="24"/>
        </w:rPr>
        <w:t>s</w:t>
      </w:r>
      <w:r w:rsidR="00432429">
        <w:rPr>
          <w:rFonts w:ascii="Times New Roman" w:hAnsi="Times New Roman" w:cs="Times New Roman"/>
          <w:sz w:val="24"/>
          <w:szCs w:val="24"/>
        </w:rPr>
        <w:t xml:space="preserve"> a las </w:t>
      </w:r>
      <w:r w:rsidR="00344F27">
        <w:rPr>
          <w:rFonts w:ascii="Times New Roman" w:hAnsi="Times New Roman" w:cs="Times New Roman"/>
          <w:sz w:val="24"/>
          <w:szCs w:val="24"/>
        </w:rPr>
        <w:t>cuestiones tienda</w:t>
      </w:r>
      <w:r w:rsidR="001F123F">
        <w:rPr>
          <w:rFonts w:ascii="Times New Roman" w:hAnsi="Times New Roman" w:cs="Times New Roman"/>
          <w:sz w:val="24"/>
          <w:szCs w:val="24"/>
        </w:rPr>
        <w:t>n</w:t>
      </w:r>
      <w:r w:rsidR="005F57D8">
        <w:rPr>
          <w:rFonts w:ascii="Times New Roman" w:hAnsi="Times New Roman" w:cs="Times New Roman"/>
          <w:sz w:val="24"/>
          <w:szCs w:val="24"/>
        </w:rPr>
        <w:t xml:space="preserve"> al </w:t>
      </w:r>
      <w:r w:rsidR="007F1890">
        <w:rPr>
          <w:rFonts w:ascii="Times New Roman" w:hAnsi="Times New Roman" w:cs="Times New Roman"/>
          <w:sz w:val="24"/>
          <w:szCs w:val="24"/>
        </w:rPr>
        <w:t>acuerdo</w:t>
      </w:r>
      <w:r w:rsidR="005F57D8">
        <w:rPr>
          <w:rFonts w:ascii="Times New Roman" w:hAnsi="Times New Roman" w:cs="Times New Roman"/>
          <w:sz w:val="24"/>
          <w:szCs w:val="24"/>
        </w:rPr>
        <w:t xml:space="preserve"> </w:t>
      </w:r>
      <w:r w:rsidR="007C0D00">
        <w:rPr>
          <w:rFonts w:ascii="Times New Roman" w:hAnsi="Times New Roman" w:cs="Times New Roman"/>
          <w:sz w:val="24"/>
          <w:szCs w:val="24"/>
        </w:rPr>
        <w:t xml:space="preserve">como se puede observar en la </w:t>
      </w:r>
      <w:r w:rsidR="005F57D8">
        <w:rPr>
          <w:rFonts w:ascii="Times New Roman" w:hAnsi="Times New Roman" w:cs="Times New Roman"/>
          <w:sz w:val="24"/>
          <w:szCs w:val="24"/>
        </w:rPr>
        <w:t>tabla 4</w:t>
      </w:r>
      <w:r w:rsidR="007C0D00">
        <w:rPr>
          <w:rFonts w:ascii="Times New Roman" w:hAnsi="Times New Roman" w:cs="Times New Roman"/>
          <w:sz w:val="24"/>
          <w:szCs w:val="24"/>
        </w:rPr>
        <w:t xml:space="preserve">, pues en ambos grupos </w:t>
      </w:r>
      <w:r w:rsidR="001F123F">
        <w:rPr>
          <w:rFonts w:ascii="Times New Roman" w:hAnsi="Times New Roman" w:cs="Times New Roman"/>
          <w:sz w:val="24"/>
          <w:szCs w:val="24"/>
        </w:rPr>
        <w:t xml:space="preserve">no sólo se incrementa el porcentaje de unanimidad, sino </w:t>
      </w:r>
      <w:r w:rsidR="00C5513C">
        <w:rPr>
          <w:rFonts w:ascii="Times New Roman" w:hAnsi="Times New Roman" w:cs="Times New Roman"/>
          <w:sz w:val="24"/>
          <w:szCs w:val="24"/>
        </w:rPr>
        <w:t xml:space="preserve">que </w:t>
      </w:r>
      <w:r w:rsidR="001F123F">
        <w:rPr>
          <w:rFonts w:ascii="Times New Roman" w:hAnsi="Times New Roman" w:cs="Times New Roman"/>
          <w:sz w:val="24"/>
          <w:szCs w:val="24"/>
        </w:rPr>
        <w:t xml:space="preserve">también </w:t>
      </w:r>
      <w:r w:rsidR="007C0D00">
        <w:rPr>
          <w:rFonts w:ascii="Times New Roman" w:hAnsi="Times New Roman" w:cs="Times New Roman"/>
          <w:sz w:val="24"/>
          <w:szCs w:val="24"/>
        </w:rPr>
        <w:t>se minimizan las discrepancias en favor del consenso</w:t>
      </w:r>
      <w:r w:rsidR="00044DAF">
        <w:rPr>
          <w:rFonts w:ascii="Times New Roman" w:hAnsi="Times New Roman" w:cs="Times New Roman"/>
          <w:sz w:val="24"/>
          <w:szCs w:val="24"/>
        </w:rPr>
        <w:t xml:space="preserve"> o la mayoría</w:t>
      </w:r>
      <w:r w:rsidR="007C0D00">
        <w:rPr>
          <w:rFonts w:ascii="Times New Roman" w:hAnsi="Times New Roman" w:cs="Times New Roman"/>
          <w:sz w:val="24"/>
          <w:szCs w:val="24"/>
        </w:rPr>
        <w:t>, algo previamente observado en estudios</w:t>
      </w:r>
      <w:r w:rsidR="00044DAF">
        <w:rPr>
          <w:rFonts w:ascii="Times New Roman" w:hAnsi="Times New Roman" w:cs="Times New Roman"/>
          <w:sz w:val="24"/>
          <w:szCs w:val="24"/>
        </w:rPr>
        <w:t xml:space="preserve"> metodológicamente </w:t>
      </w:r>
      <w:r w:rsidR="005A17A0">
        <w:rPr>
          <w:rFonts w:ascii="Times New Roman" w:hAnsi="Times New Roman" w:cs="Times New Roman"/>
          <w:sz w:val="24"/>
          <w:szCs w:val="24"/>
        </w:rPr>
        <w:t>similares</w:t>
      </w:r>
      <w:r w:rsidR="007C0D00">
        <w:rPr>
          <w:rFonts w:ascii="Times New Roman" w:hAnsi="Times New Roman" w:cs="Times New Roman"/>
          <w:sz w:val="24"/>
          <w:szCs w:val="24"/>
        </w:rPr>
        <w:t xml:space="preserve"> (</w:t>
      </w:r>
      <w:r w:rsidR="005A17A0">
        <w:rPr>
          <w:rFonts w:ascii="Times New Roman" w:hAnsi="Times New Roman" w:cs="Times New Roman"/>
          <w:sz w:val="24"/>
          <w:szCs w:val="24"/>
        </w:rPr>
        <w:t>Fernández Ávila, 2019</w:t>
      </w:r>
      <w:r w:rsidR="007C0D00">
        <w:rPr>
          <w:rFonts w:ascii="Times New Roman" w:hAnsi="Times New Roman" w:cs="Times New Roman"/>
          <w:sz w:val="24"/>
          <w:szCs w:val="24"/>
        </w:rPr>
        <w:t>)</w:t>
      </w:r>
      <w:r w:rsidR="0015422F">
        <w:rPr>
          <w:rFonts w:ascii="Times New Roman" w:hAnsi="Times New Roman" w:cs="Times New Roman"/>
          <w:sz w:val="24"/>
          <w:szCs w:val="24"/>
        </w:rPr>
        <w:t xml:space="preserve"> y que resulta de especial </w:t>
      </w:r>
      <w:r w:rsidR="001F123F">
        <w:rPr>
          <w:rFonts w:ascii="Times New Roman" w:hAnsi="Times New Roman" w:cs="Times New Roman"/>
          <w:sz w:val="24"/>
          <w:szCs w:val="24"/>
        </w:rPr>
        <w:t>relevancia prospectiva</w:t>
      </w:r>
      <w:r w:rsidR="007C0D00">
        <w:rPr>
          <w:rFonts w:ascii="Times New Roman" w:hAnsi="Times New Roman" w:cs="Times New Roman"/>
          <w:sz w:val="24"/>
          <w:szCs w:val="24"/>
        </w:rPr>
        <w:t>.</w:t>
      </w:r>
      <w:r w:rsidR="005F57D8">
        <w:rPr>
          <w:rFonts w:ascii="Times New Roman" w:hAnsi="Times New Roman" w:cs="Times New Roman"/>
          <w:sz w:val="24"/>
          <w:szCs w:val="24"/>
        </w:rPr>
        <w:t xml:space="preserve"> </w:t>
      </w:r>
    </w:p>
    <w:p w:rsidR="002117F3" w:rsidRPr="00A307AC" w:rsidRDefault="007F1890"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situación de pandemia y la naturaleza del estudio, lo inédito del momento, limitan la comparación </w:t>
      </w:r>
      <w:r w:rsidR="00A524B9" w:rsidRPr="00A524B9">
        <w:rPr>
          <w:rFonts w:ascii="Times New Roman" w:hAnsi="Times New Roman" w:cs="Times New Roman"/>
          <w:sz w:val="24"/>
          <w:szCs w:val="24"/>
        </w:rPr>
        <w:t>dado que no hemos encontrado publicaciones con temática y metodología similares</w:t>
      </w:r>
      <w:r w:rsidR="00127BBF">
        <w:rPr>
          <w:rFonts w:ascii="Times New Roman" w:hAnsi="Times New Roman" w:cs="Times New Roman"/>
          <w:sz w:val="24"/>
          <w:szCs w:val="24"/>
        </w:rPr>
        <w:t xml:space="preserve">, </w:t>
      </w:r>
      <w:r w:rsidR="00344F27">
        <w:rPr>
          <w:rFonts w:ascii="Times New Roman" w:hAnsi="Times New Roman" w:cs="Times New Roman"/>
          <w:sz w:val="24"/>
          <w:szCs w:val="24"/>
        </w:rPr>
        <w:t xml:space="preserve">hecho que </w:t>
      </w:r>
      <w:r w:rsidR="00E23B0E">
        <w:rPr>
          <w:rFonts w:ascii="Times New Roman" w:hAnsi="Times New Roman" w:cs="Times New Roman"/>
          <w:sz w:val="24"/>
          <w:szCs w:val="24"/>
        </w:rPr>
        <w:t xml:space="preserve">creemos </w:t>
      </w:r>
      <w:r w:rsidR="00344F27">
        <w:rPr>
          <w:rFonts w:ascii="Times New Roman" w:hAnsi="Times New Roman" w:cs="Times New Roman"/>
          <w:sz w:val="24"/>
          <w:szCs w:val="24"/>
        </w:rPr>
        <w:t xml:space="preserve">confiere </w:t>
      </w:r>
      <w:r w:rsidR="00127BBF">
        <w:rPr>
          <w:rFonts w:ascii="Times New Roman" w:hAnsi="Times New Roman" w:cs="Times New Roman"/>
          <w:sz w:val="24"/>
          <w:szCs w:val="24"/>
        </w:rPr>
        <w:t xml:space="preserve">valor a nuestro trabajo. </w:t>
      </w:r>
      <w:r w:rsidR="006B7F13">
        <w:rPr>
          <w:rFonts w:ascii="Times New Roman" w:hAnsi="Times New Roman" w:cs="Times New Roman"/>
          <w:sz w:val="24"/>
          <w:szCs w:val="24"/>
        </w:rPr>
        <w:t xml:space="preserve">Ésta es la razón por la que </w:t>
      </w:r>
      <w:r w:rsidR="00127BBF">
        <w:rPr>
          <w:rFonts w:ascii="Times New Roman" w:hAnsi="Times New Roman" w:cs="Times New Roman"/>
          <w:sz w:val="24"/>
          <w:szCs w:val="24"/>
        </w:rPr>
        <w:t>comentaremos las re</w:t>
      </w:r>
      <w:r w:rsidR="006B7F13">
        <w:rPr>
          <w:rFonts w:ascii="Times New Roman" w:hAnsi="Times New Roman" w:cs="Times New Roman"/>
          <w:sz w:val="24"/>
          <w:szCs w:val="24"/>
        </w:rPr>
        <w:t>s</w:t>
      </w:r>
      <w:r w:rsidR="00127BBF">
        <w:rPr>
          <w:rFonts w:ascii="Times New Roman" w:hAnsi="Times New Roman" w:cs="Times New Roman"/>
          <w:sz w:val="24"/>
          <w:szCs w:val="24"/>
        </w:rPr>
        <w:t xml:space="preserve">puestas </w:t>
      </w:r>
      <w:r w:rsidR="00A524B9" w:rsidRPr="00A524B9">
        <w:rPr>
          <w:rFonts w:ascii="Times New Roman" w:hAnsi="Times New Roman" w:cs="Times New Roman"/>
          <w:sz w:val="24"/>
          <w:szCs w:val="24"/>
        </w:rPr>
        <w:t xml:space="preserve">de forma agrupada teniendo en cuenta investigaciones previas </w:t>
      </w:r>
      <w:r w:rsidR="00AD2FFB">
        <w:rPr>
          <w:rFonts w:ascii="Times New Roman" w:hAnsi="Times New Roman" w:cs="Times New Roman"/>
          <w:sz w:val="24"/>
          <w:szCs w:val="24"/>
        </w:rPr>
        <w:t xml:space="preserve">relacionadas con </w:t>
      </w:r>
      <w:r w:rsidR="00131A1F">
        <w:rPr>
          <w:rFonts w:ascii="Times New Roman" w:hAnsi="Times New Roman" w:cs="Times New Roman"/>
          <w:sz w:val="24"/>
          <w:szCs w:val="24"/>
        </w:rPr>
        <w:t xml:space="preserve">diversas </w:t>
      </w:r>
      <w:r w:rsidR="00C76E64">
        <w:rPr>
          <w:rFonts w:ascii="Times New Roman" w:hAnsi="Times New Roman" w:cs="Times New Roman"/>
          <w:sz w:val="24"/>
          <w:szCs w:val="24"/>
        </w:rPr>
        <w:t>disciplinas</w:t>
      </w:r>
      <w:r w:rsidR="00432429">
        <w:rPr>
          <w:rFonts w:ascii="Times New Roman" w:hAnsi="Times New Roman" w:cs="Times New Roman"/>
          <w:sz w:val="24"/>
          <w:szCs w:val="24"/>
        </w:rPr>
        <w:t xml:space="preserve"> </w:t>
      </w:r>
      <w:r w:rsidR="006A5D5B">
        <w:rPr>
          <w:rFonts w:ascii="Times New Roman" w:hAnsi="Times New Roman" w:cs="Times New Roman"/>
          <w:sz w:val="24"/>
          <w:szCs w:val="24"/>
        </w:rPr>
        <w:t xml:space="preserve">y </w:t>
      </w:r>
      <w:r w:rsidR="002D3EBC">
        <w:rPr>
          <w:rFonts w:ascii="Times New Roman" w:hAnsi="Times New Roman" w:cs="Times New Roman"/>
          <w:sz w:val="24"/>
          <w:szCs w:val="24"/>
        </w:rPr>
        <w:t>temas</w:t>
      </w:r>
      <w:r w:rsidR="006A5D5B">
        <w:rPr>
          <w:rFonts w:ascii="Times New Roman" w:hAnsi="Times New Roman" w:cs="Times New Roman"/>
          <w:sz w:val="24"/>
          <w:szCs w:val="24"/>
        </w:rPr>
        <w:t xml:space="preserve"> dispares </w:t>
      </w:r>
      <w:r w:rsidR="00432429">
        <w:rPr>
          <w:rFonts w:ascii="Times New Roman" w:hAnsi="Times New Roman" w:cs="Times New Roman"/>
          <w:sz w:val="24"/>
          <w:szCs w:val="24"/>
        </w:rPr>
        <w:t>(</w:t>
      </w:r>
      <w:proofErr w:type="spellStart"/>
      <w:r w:rsidR="00131A1F" w:rsidRPr="00131A1F">
        <w:rPr>
          <w:rFonts w:ascii="Times New Roman" w:hAnsi="Times New Roman" w:cs="Times New Roman"/>
          <w:sz w:val="24"/>
          <w:szCs w:val="24"/>
        </w:rPr>
        <w:t>Alshehri</w:t>
      </w:r>
      <w:proofErr w:type="spellEnd"/>
      <w:r w:rsidR="00131A1F" w:rsidRPr="00131A1F">
        <w:rPr>
          <w:rFonts w:ascii="Times New Roman" w:hAnsi="Times New Roman" w:cs="Times New Roman"/>
          <w:sz w:val="24"/>
          <w:szCs w:val="24"/>
        </w:rPr>
        <w:t xml:space="preserve">, </w:t>
      </w:r>
      <w:proofErr w:type="spellStart"/>
      <w:r w:rsidR="00131A1F" w:rsidRPr="00131A1F">
        <w:rPr>
          <w:rFonts w:ascii="Times New Roman" w:hAnsi="Times New Roman" w:cs="Times New Roman"/>
          <w:sz w:val="24"/>
          <w:szCs w:val="24"/>
        </w:rPr>
        <w:t>Rezgui</w:t>
      </w:r>
      <w:proofErr w:type="spellEnd"/>
      <w:r w:rsidR="00131A1F" w:rsidRPr="00131A1F">
        <w:rPr>
          <w:rFonts w:ascii="Times New Roman" w:hAnsi="Times New Roman" w:cs="Times New Roman"/>
          <w:sz w:val="24"/>
          <w:szCs w:val="24"/>
        </w:rPr>
        <w:t xml:space="preserve"> &amp; Li,</w:t>
      </w:r>
      <w:r w:rsidR="00131A1F">
        <w:rPr>
          <w:rFonts w:ascii="Times New Roman" w:hAnsi="Times New Roman" w:cs="Times New Roman"/>
          <w:sz w:val="24"/>
          <w:szCs w:val="24"/>
        </w:rPr>
        <w:t xml:space="preserve"> 2015</w:t>
      </w:r>
      <w:r w:rsidR="00A307AC">
        <w:rPr>
          <w:rFonts w:ascii="Times New Roman" w:hAnsi="Times New Roman" w:cs="Times New Roman"/>
          <w:sz w:val="24"/>
          <w:szCs w:val="24"/>
        </w:rPr>
        <w:t xml:space="preserve">; </w:t>
      </w:r>
      <w:proofErr w:type="spellStart"/>
      <w:r w:rsidR="00553BB6" w:rsidRPr="00A307AC">
        <w:rPr>
          <w:rFonts w:ascii="Times New Roman" w:hAnsi="Times New Roman" w:cs="Times New Roman"/>
          <w:sz w:val="24"/>
          <w:szCs w:val="24"/>
        </w:rPr>
        <w:t>Farrel</w:t>
      </w:r>
      <w:proofErr w:type="spellEnd"/>
      <w:r w:rsidR="00553BB6" w:rsidRPr="00A307AC">
        <w:rPr>
          <w:rFonts w:ascii="Times New Roman" w:hAnsi="Times New Roman" w:cs="Times New Roman"/>
          <w:sz w:val="24"/>
          <w:szCs w:val="24"/>
        </w:rPr>
        <w:t xml:space="preserve">, Tsang, </w:t>
      </w:r>
      <w:proofErr w:type="spellStart"/>
      <w:r w:rsidR="00553BB6" w:rsidRPr="00A307AC">
        <w:rPr>
          <w:rFonts w:ascii="Times New Roman" w:hAnsi="Times New Roman" w:cs="Times New Roman"/>
          <w:sz w:val="24"/>
          <w:szCs w:val="24"/>
        </w:rPr>
        <w:t>Raman-Wilms</w:t>
      </w:r>
      <w:proofErr w:type="spellEnd"/>
      <w:r w:rsidR="00553BB6" w:rsidRPr="00A307AC">
        <w:rPr>
          <w:rFonts w:ascii="Times New Roman" w:hAnsi="Times New Roman" w:cs="Times New Roman"/>
          <w:sz w:val="24"/>
          <w:szCs w:val="24"/>
        </w:rPr>
        <w:t xml:space="preserve">, Irving, </w:t>
      </w:r>
      <w:proofErr w:type="spellStart"/>
      <w:r w:rsidR="00553BB6" w:rsidRPr="00A307AC">
        <w:rPr>
          <w:rFonts w:ascii="Times New Roman" w:hAnsi="Times New Roman" w:cs="Times New Roman"/>
          <w:sz w:val="24"/>
          <w:szCs w:val="24"/>
        </w:rPr>
        <w:t>Conklin</w:t>
      </w:r>
      <w:proofErr w:type="spellEnd"/>
      <w:r w:rsidR="00553BB6" w:rsidRPr="00A307AC">
        <w:rPr>
          <w:rFonts w:ascii="Times New Roman" w:hAnsi="Times New Roman" w:cs="Times New Roman"/>
          <w:sz w:val="24"/>
          <w:szCs w:val="24"/>
        </w:rPr>
        <w:t xml:space="preserve"> &amp; </w:t>
      </w:r>
      <w:proofErr w:type="spellStart"/>
      <w:r w:rsidR="00553BB6" w:rsidRPr="00A307AC">
        <w:rPr>
          <w:rFonts w:ascii="Times New Roman" w:hAnsi="Times New Roman" w:cs="Times New Roman"/>
          <w:sz w:val="24"/>
          <w:szCs w:val="24"/>
        </w:rPr>
        <w:t>Pottie</w:t>
      </w:r>
      <w:proofErr w:type="spellEnd"/>
      <w:r w:rsidR="00553BB6" w:rsidRPr="00A307AC">
        <w:rPr>
          <w:rFonts w:ascii="Times New Roman" w:hAnsi="Times New Roman" w:cs="Times New Roman"/>
          <w:sz w:val="24"/>
          <w:szCs w:val="24"/>
        </w:rPr>
        <w:t>, 2015</w:t>
      </w:r>
      <w:r w:rsidR="00A307AC" w:rsidRPr="00A307AC">
        <w:rPr>
          <w:rFonts w:ascii="Times New Roman" w:hAnsi="Times New Roman" w:cs="Times New Roman"/>
          <w:sz w:val="24"/>
          <w:szCs w:val="24"/>
        </w:rPr>
        <w:t>;</w:t>
      </w:r>
      <w:r w:rsidR="00553BB6" w:rsidRPr="00A307AC">
        <w:rPr>
          <w:rFonts w:ascii="Times New Roman" w:hAnsi="Times New Roman" w:cs="Times New Roman"/>
          <w:sz w:val="24"/>
          <w:szCs w:val="24"/>
        </w:rPr>
        <w:t xml:space="preserve"> López Vidal &amp; Calvo </w:t>
      </w:r>
      <w:proofErr w:type="spellStart"/>
      <w:r w:rsidR="00553BB6" w:rsidRPr="00A307AC">
        <w:rPr>
          <w:rFonts w:ascii="Times New Roman" w:hAnsi="Times New Roman" w:cs="Times New Roman"/>
          <w:sz w:val="24"/>
          <w:szCs w:val="24"/>
        </w:rPr>
        <w:t>Lluch</w:t>
      </w:r>
      <w:proofErr w:type="spellEnd"/>
      <w:r w:rsidR="00553BB6" w:rsidRPr="00A307AC">
        <w:rPr>
          <w:rFonts w:ascii="Times New Roman" w:hAnsi="Times New Roman" w:cs="Times New Roman"/>
          <w:sz w:val="24"/>
          <w:szCs w:val="24"/>
        </w:rPr>
        <w:t>, 2019</w:t>
      </w:r>
      <w:r w:rsidR="00131A1F" w:rsidRPr="00A307AC">
        <w:rPr>
          <w:rFonts w:ascii="Times New Roman" w:hAnsi="Times New Roman" w:cs="Times New Roman"/>
          <w:sz w:val="24"/>
          <w:szCs w:val="24"/>
        </w:rPr>
        <w:t>)</w:t>
      </w:r>
      <w:r w:rsidR="00FD309E" w:rsidRPr="00A307AC">
        <w:rPr>
          <w:rFonts w:ascii="Times New Roman" w:hAnsi="Times New Roman" w:cs="Times New Roman"/>
          <w:sz w:val="24"/>
          <w:szCs w:val="24"/>
        </w:rPr>
        <w:t xml:space="preserve">. </w:t>
      </w:r>
    </w:p>
    <w:p w:rsidR="0047329A" w:rsidRDefault="00C5513C"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Contextualizando</w:t>
      </w:r>
      <w:r w:rsidR="007F1890">
        <w:rPr>
          <w:rFonts w:ascii="Times New Roman" w:hAnsi="Times New Roman" w:cs="Times New Roman"/>
          <w:sz w:val="24"/>
          <w:szCs w:val="24"/>
        </w:rPr>
        <w:t>, p</w:t>
      </w:r>
      <w:r w:rsidR="00FD309E">
        <w:rPr>
          <w:rFonts w:ascii="Times New Roman" w:hAnsi="Times New Roman" w:cs="Times New Roman"/>
          <w:sz w:val="24"/>
          <w:szCs w:val="24"/>
        </w:rPr>
        <w:t xml:space="preserve">odríamos construir un </w:t>
      </w:r>
      <w:r w:rsidR="00454624">
        <w:rPr>
          <w:rFonts w:ascii="Times New Roman" w:hAnsi="Times New Roman" w:cs="Times New Roman"/>
          <w:sz w:val="24"/>
          <w:szCs w:val="24"/>
        </w:rPr>
        <w:t xml:space="preserve">primer </w:t>
      </w:r>
      <w:r w:rsidR="002E215D" w:rsidRPr="002E215D">
        <w:rPr>
          <w:rFonts w:ascii="Times New Roman" w:hAnsi="Times New Roman" w:cs="Times New Roman"/>
          <w:sz w:val="24"/>
          <w:szCs w:val="24"/>
        </w:rPr>
        <w:t xml:space="preserve">bloque </w:t>
      </w:r>
      <w:r w:rsidR="00AD49B1">
        <w:rPr>
          <w:rFonts w:ascii="Times New Roman" w:hAnsi="Times New Roman" w:cs="Times New Roman"/>
          <w:sz w:val="24"/>
          <w:szCs w:val="24"/>
        </w:rPr>
        <w:t xml:space="preserve">formado </w:t>
      </w:r>
      <w:r w:rsidR="002E215D" w:rsidRPr="002E215D">
        <w:rPr>
          <w:rFonts w:ascii="Times New Roman" w:hAnsi="Times New Roman" w:cs="Times New Roman"/>
          <w:sz w:val="24"/>
          <w:szCs w:val="24"/>
        </w:rPr>
        <w:t>por</w:t>
      </w:r>
      <w:r w:rsidR="003143BF">
        <w:rPr>
          <w:rFonts w:ascii="Times New Roman" w:hAnsi="Times New Roman" w:cs="Times New Roman"/>
          <w:sz w:val="24"/>
          <w:szCs w:val="24"/>
        </w:rPr>
        <w:t xml:space="preserve"> </w:t>
      </w:r>
      <w:r>
        <w:rPr>
          <w:rFonts w:ascii="Times New Roman" w:hAnsi="Times New Roman" w:cs="Times New Roman"/>
          <w:sz w:val="24"/>
          <w:szCs w:val="24"/>
        </w:rPr>
        <w:t xml:space="preserve">aquellas preguntas </w:t>
      </w:r>
      <w:r w:rsidR="003143BF">
        <w:rPr>
          <w:rFonts w:ascii="Times New Roman" w:hAnsi="Times New Roman" w:cs="Times New Roman"/>
          <w:sz w:val="24"/>
          <w:szCs w:val="24"/>
        </w:rPr>
        <w:t xml:space="preserve">que hacen referencia </w:t>
      </w:r>
      <w:r w:rsidR="009033D3">
        <w:rPr>
          <w:rFonts w:ascii="Times New Roman" w:hAnsi="Times New Roman" w:cs="Times New Roman"/>
          <w:sz w:val="24"/>
          <w:szCs w:val="24"/>
        </w:rPr>
        <w:t xml:space="preserve">a </w:t>
      </w:r>
      <w:r w:rsidR="000740AC">
        <w:rPr>
          <w:rFonts w:ascii="Times New Roman" w:hAnsi="Times New Roman" w:cs="Times New Roman"/>
          <w:sz w:val="24"/>
          <w:szCs w:val="24"/>
        </w:rPr>
        <w:t xml:space="preserve">las </w:t>
      </w:r>
      <w:r w:rsidR="00FD309E">
        <w:rPr>
          <w:rFonts w:ascii="Times New Roman" w:hAnsi="Times New Roman" w:cs="Times New Roman"/>
          <w:sz w:val="24"/>
          <w:szCs w:val="24"/>
        </w:rPr>
        <w:t>estrategia</w:t>
      </w:r>
      <w:r w:rsidR="000740AC">
        <w:rPr>
          <w:rFonts w:ascii="Times New Roman" w:hAnsi="Times New Roman" w:cs="Times New Roman"/>
          <w:sz w:val="24"/>
          <w:szCs w:val="24"/>
        </w:rPr>
        <w:t>s</w:t>
      </w:r>
      <w:r w:rsidR="00FD309E">
        <w:rPr>
          <w:rFonts w:ascii="Times New Roman" w:hAnsi="Times New Roman" w:cs="Times New Roman"/>
          <w:sz w:val="24"/>
          <w:szCs w:val="24"/>
        </w:rPr>
        <w:t xml:space="preserve"> de atención a personas mayores</w:t>
      </w:r>
      <w:r w:rsidR="009957F6">
        <w:rPr>
          <w:rFonts w:ascii="Times New Roman" w:hAnsi="Times New Roman" w:cs="Times New Roman"/>
          <w:sz w:val="24"/>
          <w:szCs w:val="24"/>
        </w:rPr>
        <w:t>, la coordinación interinstitucional y su gobernanza o los criterios técnicos de concertación e inspección. Ambos paneles consideran prioritaria la transformación de las estrategias relacionadas con la atención a las personas mayores y dependientes, con un nivel medio de convencimiento. Creemos</w:t>
      </w:r>
      <w:r w:rsidR="007F17E4">
        <w:rPr>
          <w:rFonts w:ascii="Times New Roman" w:hAnsi="Times New Roman" w:cs="Times New Roman"/>
          <w:sz w:val="24"/>
          <w:szCs w:val="24"/>
        </w:rPr>
        <w:t xml:space="preserve"> </w:t>
      </w:r>
      <w:r w:rsidR="009957F6">
        <w:rPr>
          <w:rFonts w:ascii="Times New Roman" w:hAnsi="Times New Roman" w:cs="Times New Roman"/>
          <w:sz w:val="24"/>
          <w:szCs w:val="24"/>
        </w:rPr>
        <w:t xml:space="preserve">que la publicación del informe anual del Defensor del Pueblo, 2019 y, en concreto la separata “Atención a personas mayores. Centros residenciales”, entregado al Parlamento el </w:t>
      </w:r>
      <w:r w:rsidR="00C24422">
        <w:rPr>
          <w:rFonts w:ascii="Times New Roman" w:hAnsi="Times New Roman" w:cs="Times New Roman"/>
          <w:sz w:val="24"/>
          <w:szCs w:val="24"/>
        </w:rPr>
        <w:t xml:space="preserve">miércoles, </w:t>
      </w:r>
      <w:r w:rsidR="009957F6">
        <w:rPr>
          <w:rFonts w:ascii="Times New Roman" w:hAnsi="Times New Roman" w:cs="Times New Roman"/>
          <w:sz w:val="24"/>
          <w:szCs w:val="24"/>
        </w:rPr>
        <w:t>día 13</w:t>
      </w:r>
      <w:r w:rsidR="00C24422">
        <w:rPr>
          <w:rFonts w:ascii="Times New Roman" w:hAnsi="Times New Roman" w:cs="Times New Roman"/>
          <w:sz w:val="24"/>
          <w:szCs w:val="24"/>
        </w:rPr>
        <w:t xml:space="preserve"> de Mayo de 2020, refuerza notablemente la opinión de los exper</w:t>
      </w:r>
      <w:r w:rsidR="007F17E4">
        <w:rPr>
          <w:rFonts w:ascii="Times New Roman" w:hAnsi="Times New Roman" w:cs="Times New Roman"/>
          <w:sz w:val="24"/>
          <w:szCs w:val="24"/>
        </w:rPr>
        <w:t>t</w:t>
      </w:r>
      <w:r w:rsidR="00C24422">
        <w:rPr>
          <w:rFonts w:ascii="Times New Roman" w:hAnsi="Times New Roman" w:cs="Times New Roman"/>
          <w:sz w:val="24"/>
          <w:szCs w:val="24"/>
        </w:rPr>
        <w:t xml:space="preserve">os de nuestro estudio pues incide en la necesidad de cambios </w:t>
      </w:r>
      <w:r w:rsidR="00414A6E">
        <w:rPr>
          <w:rFonts w:ascii="Times New Roman" w:hAnsi="Times New Roman" w:cs="Times New Roman"/>
          <w:sz w:val="24"/>
          <w:szCs w:val="24"/>
        </w:rPr>
        <w:t>profundos</w:t>
      </w:r>
      <w:r w:rsidR="00C24422">
        <w:rPr>
          <w:rFonts w:ascii="Times New Roman" w:hAnsi="Times New Roman" w:cs="Times New Roman"/>
          <w:sz w:val="24"/>
          <w:szCs w:val="24"/>
        </w:rPr>
        <w:t xml:space="preserve"> en e</w:t>
      </w:r>
      <w:r w:rsidR="00414A6E">
        <w:rPr>
          <w:rFonts w:ascii="Times New Roman" w:hAnsi="Times New Roman" w:cs="Times New Roman"/>
          <w:sz w:val="24"/>
          <w:szCs w:val="24"/>
        </w:rPr>
        <w:t>l</w:t>
      </w:r>
      <w:r w:rsidR="00C24422">
        <w:rPr>
          <w:rFonts w:ascii="Times New Roman" w:hAnsi="Times New Roman" w:cs="Times New Roman"/>
          <w:sz w:val="24"/>
          <w:szCs w:val="24"/>
        </w:rPr>
        <w:t xml:space="preserve"> sistema, denunciando el déficit de plazas residenciales, la heterogeneidad normativa, la necesaria actualización legislativa para situaciones de emergencia, la deficiente atención sanitaria </w:t>
      </w:r>
      <w:r w:rsidR="00AD49B1">
        <w:rPr>
          <w:rFonts w:ascii="Times New Roman" w:hAnsi="Times New Roman" w:cs="Times New Roman"/>
          <w:sz w:val="24"/>
          <w:szCs w:val="24"/>
        </w:rPr>
        <w:t xml:space="preserve">proporcionada por los centros, </w:t>
      </w:r>
      <w:r w:rsidR="00C24422">
        <w:rPr>
          <w:rFonts w:ascii="Times New Roman" w:hAnsi="Times New Roman" w:cs="Times New Roman"/>
          <w:sz w:val="24"/>
          <w:szCs w:val="24"/>
        </w:rPr>
        <w:t xml:space="preserve">la </w:t>
      </w:r>
      <w:r w:rsidR="00414A6E">
        <w:rPr>
          <w:rFonts w:ascii="Times New Roman" w:hAnsi="Times New Roman" w:cs="Times New Roman"/>
          <w:sz w:val="24"/>
          <w:szCs w:val="24"/>
        </w:rPr>
        <w:t xml:space="preserve">imprescindible </w:t>
      </w:r>
      <w:r w:rsidR="00C24422">
        <w:rPr>
          <w:rFonts w:ascii="Times New Roman" w:hAnsi="Times New Roman" w:cs="Times New Roman"/>
          <w:sz w:val="24"/>
          <w:szCs w:val="24"/>
        </w:rPr>
        <w:t xml:space="preserve">revisión al alza de los ratios de personal, </w:t>
      </w:r>
      <w:r w:rsidR="00562D9B">
        <w:rPr>
          <w:rFonts w:ascii="Times New Roman" w:hAnsi="Times New Roman" w:cs="Times New Roman"/>
          <w:sz w:val="24"/>
          <w:szCs w:val="24"/>
        </w:rPr>
        <w:t>además de la transparencia en los concursos y las sanciones</w:t>
      </w:r>
      <w:r w:rsidR="007F17E4">
        <w:rPr>
          <w:rFonts w:ascii="Times New Roman" w:hAnsi="Times New Roman" w:cs="Times New Roman"/>
          <w:sz w:val="24"/>
          <w:szCs w:val="24"/>
        </w:rPr>
        <w:t xml:space="preserve"> por incumplimiento</w:t>
      </w:r>
      <w:r w:rsidR="00C24422">
        <w:rPr>
          <w:rFonts w:ascii="Times New Roman" w:hAnsi="Times New Roman" w:cs="Times New Roman"/>
          <w:sz w:val="24"/>
          <w:szCs w:val="24"/>
        </w:rPr>
        <w:t xml:space="preserve">. </w:t>
      </w:r>
      <w:r w:rsidR="0047329A" w:rsidRPr="0047329A">
        <w:rPr>
          <w:rFonts w:ascii="Times New Roman" w:hAnsi="Times New Roman" w:cs="Times New Roman"/>
          <w:sz w:val="24"/>
          <w:szCs w:val="24"/>
        </w:rPr>
        <w:t xml:space="preserve">En este sentido, </w:t>
      </w:r>
      <w:r w:rsidR="00F97B89">
        <w:rPr>
          <w:rFonts w:ascii="Times New Roman" w:hAnsi="Times New Roman" w:cs="Times New Roman"/>
          <w:sz w:val="24"/>
          <w:szCs w:val="24"/>
        </w:rPr>
        <w:t>AUTOR</w:t>
      </w:r>
      <w:r w:rsidR="0047329A" w:rsidRPr="0047329A">
        <w:rPr>
          <w:rFonts w:ascii="Times New Roman" w:hAnsi="Times New Roman" w:cs="Times New Roman"/>
          <w:sz w:val="24"/>
          <w:szCs w:val="24"/>
        </w:rPr>
        <w:t xml:space="preserve"> (2012) h</w:t>
      </w:r>
      <w:r w:rsidR="00414A6E">
        <w:rPr>
          <w:rFonts w:ascii="Times New Roman" w:hAnsi="Times New Roman" w:cs="Times New Roman"/>
          <w:sz w:val="24"/>
          <w:szCs w:val="24"/>
        </w:rPr>
        <w:t xml:space="preserve">abían planteado algunas propuestas que podrían facilitar una gestión </w:t>
      </w:r>
      <w:r w:rsidR="0047329A" w:rsidRPr="0047329A">
        <w:rPr>
          <w:rFonts w:ascii="Times New Roman" w:hAnsi="Times New Roman" w:cs="Times New Roman"/>
          <w:sz w:val="24"/>
          <w:szCs w:val="24"/>
        </w:rPr>
        <w:t>estrat</w:t>
      </w:r>
      <w:r w:rsidR="00414A6E">
        <w:rPr>
          <w:rFonts w:ascii="Times New Roman" w:hAnsi="Times New Roman" w:cs="Times New Roman"/>
          <w:sz w:val="24"/>
          <w:szCs w:val="24"/>
        </w:rPr>
        <w:t xml:space="preserve">égica de los </w:t>
      </w:r>
      <w:r w:rsidR="00E93A61">
        <w:rPr>
          <w:rFonts w:ascii="Times New Roman" w:hAnsi="Times New Roman" w:cs="Times New Roman"/>
          <w:sz w:val="24"/>
          <w:szCs w:val="24"/>
        </w:rPr>
        <w:t>servicios sociales</w:t>
      </w:r>
      <w:r w:rsidR="00414A6E">
        <w:rPr>
          <w:rFonts w:ascii="Times New Roman" w:hAnsi="Times New Roman" w:cs="Times New Roman"/>
          <w:sz w:val="24"/>
          <w:szCs w:val="24"/>
        </w:rPr>
        <w:t xml:space="preserve"> y la atención a la dependencia teniendo como centro del sistema a la persona mayor y la cobertura de sus necesidades</w:t>
      </w:r>
      <w:r w:rsidR="007F17E4">
        <w:rPr>
          <w:rFonts w:ascii="Times New Roman" w:hAnsi="Times New Roman" w:cs="Times New Roman"/>
          <w:sz w:val="24"/>
          <w:szCs w:val="24"/>
        </w:rPr>
        <w:t xml:space="preserve"> expresadas, antes que las necesidades del sector</w:t>
      </w:r>
      <w:r w:rsidR="00AD49B1">
        <w:rPr>
          <w:rFonts w:ascii="Times New Roman" w:hAnsi="Times New Roman" w:cs="Times New Roman"/>
          <w:sz w:val="24"/>
          <w:szCs w:val="24"/>
        </w:rPr>
        <w:t xml:space="preserve">, </w:t>
      </w:r>
      <w:r w:rsidR="007F17E4">
        <w:rPr>
          <w:rFonts w:ascii="Times New Roman" w:hAnsi="Times New Roman" w:cs="Times New Roman"/>
          <w:sz w:val="24"/>
          <w:szCs w:val="24"/>
        </w:rPr>
        <w:t xml:space="preserve">lo cual bien se </w:t>
      </w:r>
      <w:r w:rsidR="0047329A" w:rsidRPr="0047329A">
        <w:rPr>
          <w:rFonts w:ascii="Times New Roman" w:hAnsi="Times New Roman" w:cs="Times New Roman"/>
          <w:sz w:val="24"/>
          <w:szCs w:val="24"/>
        </w:rPr>
        <w:t>podría extrapolar a la situac</w:t>
      </w:r>
      <w:r w:rsidR="00414A6E">
        <w:rPr>
          <w:rFonts w:ascii="Times New Roman" w:hAnsi="Times New Roman" w:cs="Times New Roman"/>
          <w:sz w:val="24"/>
          <w:szCs w:val="24"/>
        </w:rPr>
        <w:t>i</w:t>
      </w:r>
      <w:r w:rsidR="004A0D95">
        <w:rPr>
          <w:rFonts w:ascii="Times New Roman" w:hAnsi="Times New Roman" w:cs="Times New Roman"/>
          <w:sz w:val="24"/>
          <w:szCs w:val="24"/>
        </w:rPr>
        <w:t xml:space="preserve">ón objeto del presente estudio. </w:t>
      </w:r>
    </w:p>
    <w:p w:rsidR="007D33E7" w:rsidRDefault="00414A6E"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modelo de atención, </w:t>
      </w:r>
      <w:r w:rsidR="00562D9B">
        <w:rPr>
          <w:rFonts w:ascii="Times New Roman" w:hAnsi="Times New Roman" w:cs="Times New Roman"/>
          <w:sz w:val="24"/>
          <w:szCs w:val="24"/>
        </w:rPr>
        <w:t xml:space="preserve">la coordinación entre </w:t>
      </w:r>
      <w:r>
        <w:rPr>
          <w:rFonts w:ascii="Times New Roman" w:hAnsi="Times New Roman" w:cs="Times New Roman"/>
          <w:sz w:val="24"/>
          <w:szCs w:val="24"/>
        </w:rPr>
        <w:t>niveles asis</w:t>
      </w:r>
      <w:r w:rsidR="00562D9B">
        <w:rPr>
          <w:rFonts w:ascii="Times New Roman" w:hAnsi="Times New Roman" w:cs="Times New Roman"/>
          <w:sz w:val="24"/>
          <w:szCs w:val="24"/>
        </w:rPr>
        <w:t>tenciales</w:t>
      </w:r>
      <w:r w:rsidR="00303BDC">
        <w:rPr>
          <w:rFonts w:ascii="Times New Roman" w:hAnsi="Times New Roman" w:cs="Times New Roman"/>
          <w:sz w:val="24"/>
          <w:szCs w:val="24"/>
        </w:rPr>
        <w:t xml:space="preserve"> y</w:t>
      </w:r>
      <w:r w:rsidR="00562D9B">
        <w:rPr>
          <w:rFonts w:ascii="Times New Roman" w:hAnsi="Times New Roman" w:cs="Times New Roman"/>
          <w:sz w:val="24"/>
          <w:szCs w:val="24"/>
        </w:rPr>
        <w:t xml:space="preserve"> los procedimientos han tenido que ser necesariamente modificados</w:t>
      </w:r>
      <w:r w:rsidR="00EE3CCD">
        <w:rPr>
          <w:rFonts w:ascii="Times New Roman" w:hAnsi="Times New Roman" w:cs="Times New Roman"/>
          <w:sz w:val="24"/>
          <w:szCs w:val="24"/>
        </w:rPr>
        <w:t xml:space="preserve"> </w:t>
      </w:r>
      <w:r w:rsidR="00562D9B">
        <w:rPr>
          <w:rFonts w:ascii="Times New Roman" w:hAnsi="Times New Roman" w:cs="Times New Roman"/>
          <w:sz w:val="24"/>
          <w:szCs w:val="24"/>
        </w:rPr>
        <w:t xml:space="preserve">en la medida en que la prioridad era la atención a un proceso agudo que </w:t>
      </w:r>
      <w:r w:rsidR="007D33E7">
        <w:rPr>
          <w:rFonts w:ascii="Times New Roman" w:hAnsi="Times New Roman" w:cs="Times New Roman"/>
          <w:sz w:val="24"/>
          <w:szCs w:val="24"/>
        </w:rPr>
        <w:t xml:space="preserve">de forma potencial </w:t>
      </w:r>
      <w:r w:rsidR="00562D9B">
        <w:rPr>
          <w:rFonts w:ascii="Times New Roman" w:hAnsi="Times New Roman" w:cs="Times New Roman"/>
          <w:sz w:val="24"/>
          <w:szCs w:val="24"/>
        </w:rPr>
        <w:t>descompensa</w:t>
      </w:r>
      <w:r w:rsidR="007D33E7">
        <w:rPr>
          <w:rFonts w:ascii="Times New Roman" w:hAnsi="Times New Roman" w:cs="Times New Roman"/>
          <w:sz w:val="24"/>
          <w:szCs w:val="24"/>
        </w:rPr>
        <w:t xml:space="preserve">ría </w:t>
      </w:r>
      <w:r w:rsidR="00562D9B">
        <w:rPr>
          <w:rFonts w:ascii="Times New Roman" w:hAnsi="Times New Roman" w:cs="Times New Roman"/>
          <w:sz w:val="24"/>
          <w:szCs w:val="24"/>
        </w:rPr>
        <w:t xml:space="preserve">la </w:t>
      </w:r>
      <w:proofErr w:type="spellStart"/>
      <w:r w:rsidR="00562D9B">
        <w:rPr>
          <w:rFonts w:ascii="Times New Roman" w:hAnsi="Times New Roman" w:cs="Times New Roman"/>
          <w:sz w:val="24"/>
          <w:szCs w:val="24"/>
        </w:rPr>
        <w:t>pluripatología</w:t>
      </w:r>
      <w:proofErr w:type="spellEnd"/>
      <w:r w:rsidR="00562D9B">
        <w:rPr>
          <w:rFonts w:ascii="Times New Roman" w:hAnsi="Times New Roman" w:cs="Times New Roman"/>
          <w:sz w:val="24"/>
          <w:szCs w:val="24"/>
        </w:rPr>
        <w:t xml:space="preserve"> de los ancianos</w:t>
      </w:r>
      <w:r w:rsidR="00AD49B1">
        <w:rPr>
          <w:rFonts w:ascii="Times New Roman" w:hAnsi="Times New Roman" w:cs="Times New Roman"/>
          <w:sz w:val="24"/>
          <w:szCs w:val="24"/>
        </w:rPr>
        <w:t xml:space="preserve"> y acentuaría debilidades sistémicas</w:t>
      </w:r>
      <w:r w:rsidR="00562D9B">
        <w:rPr>
          <w:rFonts w:ascii="Times New Roman" w:hAnsi="Times New Roman" w:cs="Times New Roman"/>
          <w:sz w:val="24"/>
          <w:szCs w:val="24"/>
        </w:rPr>
        <w:t xml:space="preserve">. Se ha tenido que pasar de una asistencia presencial a otra facilitadora de recursos, telemática y de contacto permanente entre </w:t>
      </w:r>
      <w:r w:rsidR="00303BDC">
        <w:rPr>
          <w:rFonts w:ascii="Times New Roman" w:hAnsi="Times New Roman" w:cs="Times New Roman"/>
          <w:sz w:val="24"/>
          <w:szCs w:val="24"/>
        </w:rPr>
        <w:t xml:space="preserve">técnicos </w:t>
      </w:r>
      <w:r w:rsidR="007D33E7">
        <w:rPr>
          <w:rFonts w:ascii="Times New Roman" w:hAnsi="Times New Roman" w:cs="Times New Roman"/>
          <w:sz w:val="24"/>
          <w:szCs w:val="24"/>
        </w:rPr>
        <w:t>para</w:t>
      </w:r>
      <w:r w:rsidR="00303BDC">
        <w:rPr>
          <w:rFonts w:ascii="Times New Roman" w:hAnsi="Times New Roman" w:cs="Times New Roman"/>
          <w:sz w:val="24"/>
          <w:szCs w:val="24"/>
        </w:rPr>
        <w:t xml:space="preserve"> proporcionar una atención adecuada si</w:t>
      </w:r>
      <w:r w:rsidR="007F17E4">
        <w:rPr>
          <w:rFonts w:ascii="Times New Roman" w:hAnsi="Times New Roman" w:cs="Times New Roman"/>
          <w:sz w:val="24"/>
          <w:szCs w:val="24"/>
        </w:rPr>
        <w:t>n</w:t>
      </w:r>
      <w:r w:rsidR="00303BDC">
        <w:rPr>
          <w:rFonts w:ascii="Times New Roman" w:hAnsi="Times New Roman" w:cs="Times New Roman"/>
          <w:sz w:val="24"/>
          <w:szCs w:val="24"/>
        </w:rPr>
        <w:t xml:space="preserve"> </w:t>
      </w:r>
      <w:r w:rsidR="007D33E7">
        <w:rPr>
          <w:rFonts w:ascii="Times New Roman" w:hAnsi="Times New Roman" w:cs="Times New Roman"/>
          <w:sz w:val="24"/>
          <w:szCs w:val="24"/>
        </w:rPr>
        <w:t xml:space="preserve">sobrecargar el sistema sanitario por </w:t>
      </w:r>
      <w:r w:rsidR="00562D9B">
        <w:rPr>
          <w:rFonts w:ascii="Times New Roman" w:hAnsi="Times New Roman" w:cs="Times New Roman"/>
          <w:sz w:val="24"/>
          <w:szCs w:val="24"/>
        </w:rPr>
        <w:t>procesos no urgentes</w:t>
      </w:r>
      <w:r w:rsidR="007F17E4">
        <w:rPr>
          <w:rFonts w:ascii="Times New Roman" w:hAnsi="Times New Roman" w:cs="Times New Roman"/>
          <w:sz w:val="24"/>
          <w:szCs w:val="24"/>
        </w:rPr>
        <w:t xml:space="preserve"> pero sin minimizar la relevancia de lo </w:t>
      </w:r>
      <w:r w:rsidR="002568EB">
        <w:rPr>
          <w:rFonts w:ascii="Times New Roman" w:hAnsi="Times New Roman" w:cs="Times New Roman"/>
          <w:sz w:val="24"/>
          <w:szCs w:val="24"/>
        </w:rPr>
        <w:t>necesario</w:t>
      </w:r>
      <w:r w:rsidR="00562D9B">
        <w:rPr>
          <w:rFonts w:ascii="Times New Roman" w:hAnsi="Times New Roman" w:cs="Times New Roman"/>
          <w:sz w:val="24"/>
          <w:szCs w:val="24"/>
        </w:rPr>
        <w:t xml:space="preserve">. </w:t>
      </w:r>
      <w:r w:rsidR="00303BDC">
        <w:rPr>
          <w:rFonts w:ascii="Times New Roman" w:hAnsi="Times New Roman" w:cs="Times New Roman"/>
          <w:sz w:val="24"/>
          <w:szCs w:val="24"/>
        </w:rPr>
        <w:t xml:space="preserve">Sin duda el nivel de especialización de los servicios y el nivel de </w:t>
      </w:r>
      <w:proofErr w:type="spellStart"/>
      <w:r w:rsidR="00303BDC">
        <w:rPr>
          <w:rFonts w:ascii="Times New Roman" w:hAnsi="Times New Roman" w:cs="Times New Roman"/>
          <w:sz w:val="24"/>
          <w:szCs w:val="24"/>
        </w:rPr>
        <w:t>superespecialización</w:t>
      </w:r>
      <w:proofErr w:type="spellEnd"/>
      <w:r w:rsidR="00303BDC">
        <w:rPr>
          <w:rFonts w:ascii="Times New Roman" w:hAnsi="Times New Roman" w:cs="Times New Roman"/>
          <w:sz w:val="24"/>
          <w:szCs w:val="24"/>
        </w:rPr>
        <w:t xml:space="preserve"> sobrevenida de los profesionales ha sido clave, creemos que </w:t>
      </w:r>
      <w:r w:rsidR="002568EB">
        <w:rPr>
          <w:rFonts w:ascii="Times New Roman" w:hAnsi="Times New Roman" w:cs="Times New Roman"/>
          <w:sz w:val="24"/>
          <w:szCs w:val="24"/>
        </w:rPr>
        <w:t>de éxito</w:t>
      </w:r>
      <w:r w:rsidR="007F17E4">
        <w:rPr>
          <w:rFonts w:ascii="Times New Roman" w:hAnsi="Times New Roman" w:cs="Times New Roman"/>
          <w:sz w:val="24"/>
          <w:szCs w:val="24"/>
        </w:rPr>
        <w:t>, como lo demuestran los datos desagregados por áreas sanitarias (tabla 1)</w:t>
      </w:r>
      <w:r w:rsidR="00303BDC">
        <w:rPr>
          <w:rFonts w:ascii="Times New Roman" w:hAnsi="Times New Roman" w:cs="Times New Roman"/>
          <w:sz w:val="24"/>
          <w:szCs w:val="24"/>
        </w:rPr>
        <w:t xml:space="preserve"> y </w:t>
      </w:r>
      <w:r w:rsidR="007F17E4">
        <w:rPr>
          <w:rFonts w:ascii="Times New Roman" w:hAnsi="Times New Roman" w:cs="Times New Roman"/>
          <w:sz w:val="24"/>
          <w:szCs w:val="24"/>
        </w:rPr>
        <w:t xml:space="preserve">que </w:t>
      </w:r>
      <w:r w:rsidR="002568EB">
        <w:rPr>
          <w:rFonts w:ascii="Times New Roman" w:hAnsi="Times New Roman" w:cs="Times New Roman"/>
          <w:sz w:val="24"/>
          <w:szCs w:val="24"/>
        </w:rPr>
        <w:t xml:space="preserve">debería </w:t>
      </w:r>
      <w:r w:rsidR="00303BDC">
        <w:rPr>
          <w:rFonts w:ascii="Times New Roman" w:hAnsi="Times New Roman" w:cs="Times New Roman"/>
          <w:sz w:val="24"/>
          <w:szCs w:val="24"/>
        </w:rPr>
        <w:t xml:space="preserve">ser estudiado con detalle para </w:t>
      </w:r>
      <w:r w:rsidR="007F17E4">
        <w:rPr>
          <w:rFonts w:ascii="Times New Roman" w:hAnsi="Times New Roman" w:cs="Times New Roman"/>
          <w:sz w:val="24"/>
          <w:szCs w:val="24"/>
        </w:rPr>
        <w:t>prever futuros escenarios</w:t>
      </w:r>
      <w:r w:rsidR="00303BDC">
        <w:rPr>
          <w:rFonts w:ascii="Times New Roman" w:hAnsi="Times New Roman" w:cs="Times New Roman"/>
          <w:sz w:val="24"/>
          <w:szCs w:val="24"/>
        </w:rPr>
        <w:t>.</w:t>
      </w:r>
      <w:r w:rsidR="007F17E4">
        <w:rPr>
          <w:rFonts w:ascii="Times New Roman" w:hAnsi="Times New Roman" w:cs="Times New Roman"/>
          <w:sz w:val="24"/>
          <w:szCs w:val="24"/>
        </w:rPr>
        <w:t xml:space="preserve"> Aquí se observan algunas discrepancias entre paneles sobre la conveniencia de instaurar la figura del geriatra como clave del sistema, la protocolización de consultas telemáticas</w:t>
      </w:r>
      <w:r w:rsidR="002568EB">
        <w:rPr>
          <w:rFonts w:ascii="Times New Roman" w:hAnsi="Times New Roman" w:cs="Times New Roman"/>
          <w:sz w:val="24"/>
          <w:szCs w:val="24"/>
        </w:rPr>
        <w:t>,</w:t>
      </w:r>
      <w:r w:rsidR="007F17E4">
        <w:rPr>
          <w:rFonts w:ascii="Times New Roman" w:hAnsi="Times New Roman" w:cs="Times New Roman"/>
          <w:sz w:val="24"/>
          <w:szCs w:val="24"/>
        </w:rPr>
        <w:t xml:space="preserve"> el impacto de la </w:t>
      </w:r>
      <w:proofErr w:type="spellStart"/>
      <w:r w:rsidR="007F17E4">
        <w:rPr>
          <w:rFonts w:ascii="Times New Roman" w:hAnsi="Times New Roman" w:cs="Times New Roman"/>
          <w:sz w:val="24"/>
          <w:szCs w:val="24"/>
        </w:rPr>
        <w:t>TICs</w:t>
      </w:r>
      <w:proofErr w:type="spellEnd"/>
      <w:r w:rsidR="007F17E4">
        <w:rPr>
          <w:rFonts w:ascii="Times New Roman" w:hAnsi="Times New Roman" w:cs="Times New Roman"/>
          <w:sz w:val="24"/>
          <w:szCs w:val="24"/>
        </w:rPr>
        <w:t xml:space="preserve"> en la actividad clínica</w:t>
      </w:r>
      <w:r w:rsidR="002568EB">
        <w:rPr>
          <w:rFonts w:ascii="Times New Roman" w:hAnsi="Times New Roman" w:cs="Times New Roman"/>
          <w:sz w:val="24"/>
          <w:szCs w:val="24"/>
        </w:rPr>
        <w:t xml:space="preserve"> o la potencial discriminación por edad en la toma de decisiones</w:t>
      </w:r>
      <w:r w:rsidR="00AD49B1">
        <w:rPr>
          <w:rFonts w:ascii="Times New Roman" w:hAnsi="Times New Roman" w:cs="Times New Roman"/>
          <w:sz w:val="24"/>
          <w:szCs w:val="24"/>
        </w:rPr>
        <w:t>, sin duda por el entorno de trabajo</w:t>
      </w:r>
      <w:r w:rsidR="007F17E4">
        <w:rPr>
          <w:rFonts w:ascii="Times New Roman" w:hAnsi="Times New Roman" w:cs="Times New Roman"/>
          <w:sz w:val="24"/>
          <w:szCs w:val="24"/>
        </w:rPr>
        <w:t xml:space="preserve">. Sin embargo, </w:t>
      </w:r>
      <w:proofErr w:type="spellStart"/>
      <w:r w:rsidR="007F17E4">
        <w:rPr>
          <w:rFonts w:ascii="Times New Roman" w:hAnsi="Times New Roman" w:cs="Times New Roman"/>
          <w:sz w:val="24"/>
          <w:szCs w:val="24"/>
        </w:rPr>
        <w:t>si</w:t>
      </w:r>
      <w:proofErr w:type="spellEnd"/>
      <w:r w:rsidR="007F17E4">
        <w:rPr>
          <w:rFonts w:ascii="Times New Roman" w:hAnsi="Times New Roman" w:cs="Times New Roman"/>
          <w:sz w:val="24"/>
          <w:szCs w:val="24"/>
        </w:rPr>
        <w:t xml:space="preserve"> parece existir consenso </w:t>
      </w:r>
      <w:r w:rsidR="002568EB">
        <w:rPr>
          <w:rFonts w:ascii="Times New Roman" w:hAnsi="Times New Roman" w:cs="Times New Roman"/>
          <w:sz w:val="24"/>
          <w:szCs w:val="24"/>
        </w:rPr>
        <w:t>en la repercusión que la demora de interconsultas o la centralización de los recursos en procesos agudos podría suponer para los cuidados de continuidad y crónicos a los residentes.</w:t>
      </w:r>
      <w:r w:rsidR="00303BDC">
        <w:rPr>
          <w:rFonts w:ascii="Times New Roman" w:hAnsi="Times New Roman" w:cs="Times New Roman"/>
          <w:sz w:val="24"/>
          <w:szCs w:val="24"/>
        </w:rPr>
        <w:t xml:space="preserve"> </w:t>
      </w:r>
    </w:p>
    <w:p w:rsidR="00044DAF" w:rsidRDefault="00344F27"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Aspectos clave para la atención al mayor</w:t>
      </w:r>
      <w:r w:rsidR="00B97BE3">
        <w:rPr>
          <w:rFonts w:ascii="Times New Roman" w:hAnsi="Times New Roman" w:cs="Times New Roman"/>
          <w:sz w:val="24"/>
          <w:szCs w:val="24"/>
        </w:rPr>
        <w:t xml:space="preserve"> </w:t>
      </w:r>
      <w:r>
        <w:rPr>
          <w:rFonts w:ascii="Times New Roman" w:hAnsi="Times New Roman" w:cs="Times New Roman"/>
          <w:sz w:val="24"/>
          <w:szCs w:val="24"/>
        </w:rPr>
        <w:t>como los relacionados con políticas de personal, e</w:t>
      </w:r>
      <w:r w:rsidR="006B7F13">
        <w:rPr>
          <w:rFonts w:ascii="Times New Roman" w:hAnsi="Times New Roman" w:cs="Times New Roman"/>
          <w:sz w:val="24"/>
          <w:szCs w:val="24"/>
        </w:rPr>
        <w:t xml:space="preserve">specialmente afectado </w:t>
      </w:r>
      <w:r w:rsidR="000D2712">
        <w:rPr>
          <w:rFonts w:ascii="Times New Roman" w:hAnsi="Times New Roman" w:cs="Times New Roman"/>
          <w:sz w:val="24"/>
          <w:szCs w:val="24"/>
        </w:rPr>
        <w:t>durante la pandemia</w:t>
      </w:r>
      <w:r w:rsidR="00E23B0E">
        <w:rPr>
          <w:rFonts w:ascii="Times New Roman" w:hAnsi="Times New Roman" w:cs="Times New Roman"/>
          <w:sz w:val="24"/>
          <w:szCs w:val="24"/>
        </w:rPr>
        <w:t xml:space="preserve"> </w:t>
      </w:r>
      <w:r w:rsidR="0047329A">
        <w:rPr>
          <w:rFonts w:ascii="Times New Roman" w:hAnsi="Times New Roman" w:cs="Times New Roman"/>
          <w:sz w:val="24"/>
          <w:szCs w:val="24"/>
        </w:rPr>
        <w:t xml:space="preserve">como </w:t>
      </w:r>
      <w:r w:rsidR="00E93A61">
        <w:rPr>
          <w:rFonts w:ascii="Times New Roman" w:hAnsi="Times New Roman" w:cs="Times New Roman"/>
          <w:sz w:val="24"/>
          <w:szCs w:val="24"/>
        </w:rPr>
        <w:t xml:space="preserve">responsable de la salud de los pacientes </w:t>
      </w:r>
      <w:r w:rsidR="00E23B0E">
        <w:rPr>
          <w:rFonts w:ascii="Times New Roman" w:hAnsi="Times New Roman" w:cs="Times New Roman"/>
          <w:sz w:val="24"/>
          <w:szCs w:val="24"/>
        </w:rPr>
        <w:t>y</w:t>
      </w:r>
      <w:r w:rsidR="00E93A61">
        <w:rPr>
          <w:rFonts w:ascii="Times New Roman" w:hAnsi="Times New Roman" w:cs="Times New Roman"/>
          <w:sz w:val="24"/>
          <w:szCs w:val="24"/>
        </w:rPr>
        <w:t xml:space="preserve"> segunda víctima grupal del Covid-19</w:t>
      </w:r>
      <w:r w:rsidR="00E23B0E">
        <w:rPr>
          <w:rFonts w:ascii="Times New Roman" w:hAnsi="Times New Roman" w:cs="Times New Roman"/>
          <w:sz w:val="24"/>
          <w:szCs w:val="24"/>
        </w:rPr>
        <w:t xml:space="preserve"> </w:t>
      </w:r>
      <w:r w:rsidR="00E93A61">
        <w:rPr>
          <w:rFonts w:ascii="Times New Roman" w:hAnsi="Times New Roman" w:cs="Times New Roman"/>
          <w:sz w:val="24"/>
          <w:szCs w:val="24"/>
        </w:rPr>
        <w:t>(</w:t>
      </w:r>
      <w:r w:rsidR="00E23B0E">
        <w:rPr>
          <w:rFonts w:ascii="Times New Roman" w:hAnsi="Times New Roman" w:cs="Times New Roman"/>
          <w:sz w:val="24"/>
          <w:szCs w:val="24"/>
        </w:rPr>
        <w:t xml:space="preserve">con polémica documental </w:t>
      </w:r>
      <w:r w:rsidR="00E01526">
        <w:rPr>
          <w:rFonts w:ascii="Times New Roman" w:hAnsi="Times New Roman" w:cs="Times New Roman"/>
          <w:sz w:val="24"/>
          <w:szCs w:val="24"/>
        </w:rPr>
        <w:t xml:space="preserve">y legal </w:t>
      </w:r>
      <w:r w:rsidR="00E23B0E">
        <w:rPr>
          <w:rFonts w:ascii="Times New Roman" w:hAnsi="Times New Roman" w:cs="Times New Roman"/>
          <w:sz w:val="24"/>
          <w:szCs w:val="24"/>
        </w:rPr>
        <w:t>asociada</w:t>
      </w:r>
      <w:r w:rsidR="00E93A61">
        <w:rPr>
          <w:rFonts w:ascii="Times New Roman" w:hAnsi="Times New Roman" w:cs="Times New Roman"/>
          <w:sz w:val="24"/>
          <w:szCs w:val="24"/>
        </w:rPr>
        <w:t>)</w:t>
      </w:r>
      <w:r w:rsidR="00B97BE3">
        <w:rPr>
          <w:rFonts w:ascii="Times New Roman" w:hAnsi="Times New Roman" w:cs="Times New Roman"/>
          <w:sz w:val="24"/>
          <w:szCs w:val="24"/>
        </w:rPr>
        <w:t xml:space="preserve">, </w:t>
      </w:r>
      <w:r w:rsidR="006B7F13">
        <w:rPr>
          <w:rFonts w:ascii="Times New Roman" w:hAnsi="Times New Roman" w:cs="Times New Roman"/>
          <w:sz w:val="24"/>
          <w:szCs w:val="24"/>
        </w:rPr>
        <w:t>mostraron la ne</w:t>
      </w:r>
      <w:r w:rsidR="00B97BE3">
        <w:rPr>
          <w:rFonts w:ascii="Times New Roman" w:hAnsi="Times New Roman" w:cs="Times New Roman"/>
          <w:sz w:val="24"/>
          <w:szCs w:val="24"/>
        </w:rPr>
        <w:t xml:space="preserve">cesidad de equilibrar ratios de atención directa y dignificar el trabajo y </w:t>
      </w:r>
      <w:r w:rsidR="000D2712">
        <w:rPr>
          <w:rFonts w:ascii="Times New Roman" w:hAnsi="Times New Roman" w:cs="Times New Roman"/>
          <w:sz w:val="24"/>
          <w:szCs w:val="24"/>
        </w:rPr>
        <w:t>la</w:t>
      </w:r>
      <w:r w:rsidR="00B97BE3">
        <w:rPr>
          <w:rFonts w:ascii="Times New Roman" w:hAnsi="Times New Roman" w:cs="Times New Roman"/>
          <w:sz w:val="24"/>
          <w:szCs w:val="24"/>
        </w:rPr>
        <w:t xml:space="preserve"> carrera profesional, pro</w:t>
      </w:r>
      <w:r w:rsidR="000D2712">
        <w:rPr>
          <w:rFonts w:ascii="Times New Roman" w:hAnsi="Times New Roman" w:cs="Times New Roman"/>
          <w:sz w:val="24"/>
          <w:szCs w:val="24"/>
        </w:rPr>
        <w:t xml:space="preserve">puesta ante la cual manifiesta </w:t>
      </w:r>
      <w:r w:rsidR="00B97BE3">
        <w:rPr>
          <w:rFonts w:ascii="Times New Roman" w:hAnsi="Times New Roman" w:cs="Times New Roman"/>
          <w:sz w:val="24"/>
          <w:szCs w:val="24"/>
        </w:rPr>
        <w:t>u</w:t>
      </w:r>
      <w:r w:rsidR="000D2712">
        <w:rPr>
          <w:rFonts w:ascii="Times New Roman" w:hAnsi="Times New Roman" w:cs="Times New Roman"/>
          <w:sz w:val="24"/>
          <w:szCs w:val="24"/>
        </w:rPr>
        <w:t>n evidente</w:t>
      </w:r>
      <w:r w:rsidR="00B97BE3">
        <w:rPr>
          <w:rFonts w:ascii="Times New Roman" w:hAnsi="Times New Roman" w:cs="Times New Roman"/>
          <w:sz w:val="24"/>
          <w:szCs w:val="24"/>
        </w:rPr>
        <w:t xml:space="preserve"> pesimismo el </w:t>
      </w:r>
      <w:proofErr w:type="spellStart"/>
      <w:r w:rsidR="00B97BE3">
        <w:rPr>
          <w:rFonts w:ascii="Times New Roman" w:hAnsi="Times New Roman" w:cs="Times New Roman"/>
          <w:sz w:val="24"/>
          <w:szCs w:val="24"/>
        </w:rPr>
        <w:t>subpanel</w:t>
      </w:r>
      <w:proofErr w:type="spellEnd"/>
      <w:r w:rsidR="00B97BE3">
        <w:rPr>
          <w:rFonts w:ascii="Times New Roman" w:hAnsi="Times New Roman" w:cs="Times New Roman"/>
          <w:sz w:val="24"/>
          <w:szCs w:val="24"/>
        </w:rPr>
        <w:t xml:space="preserve"> de </w:t>
      </w:r>
      <w:r w:rsidR="0006057C">
        <w:rPr>
          <w:rFonts w:ascii="Times New Roman" w:hAnsi="Times New Roman" w:cs="Times New Roman"/>
          <w:sz w:val="24"/>
          <w:szCs w:val="24"/>
        </w:rPr>
        <w:t xml:space="preserve">expertos de </w:t>
      </w:r>
      <w:r w:rsidR="00B97BE3">
        <w:rPr>
          <w:rFonts w:ascii="Times New Roman" w:hAnsi="Times New Roman" w:cs="Times New Roman"/>
          <w:sz w:val="24"/>
          <w:szCs w:val="24"/>
        </w:rPr>
        <w:t>centros gerontológicos (figura 1)</w:t>
      </w:r>
      <w:r w:rsidR="006B7F13">
        <w:rPr>
          <w:rFonts w:ascii="Times New Roman" w:hAnsi="Times New Roman" w:cs="Times New Roman"/>
          <w:sz w:val="24"/>
          <w:szCs w:val="24"/>
        </w:rPr>
        <w:t xml:space="preserve">. </w:t>
      </w:r>
      <w:r w:rsidR="00C24422">
        <w:rPr>
          <w:rFonts w:ascii="Times New Roman" w:hAnsi="Times New Roman" w:cs="Times New Roman"/>
          <w:sz w:val="24"/>
          <w:szCs w:val="24"/>
        </w:rPr>
        <w:t xml:space="preserve">En ello insiste también el documento referido del Defensor del Pueblo que remarca la necesidad de un plan de formación específico para el personal de atención directa además de la imprescindible dignificación de su labor y la ampliación de </w:t>
      </w:r>
      <w:r w:rsidR="0006057C">
        <w:rPr>
          <w:rFonts w:ascii="Times New Roman" w:hAnsi="Times New Roman" w:cs="Times New Roman"/>
          <w:sz w:val="24"/>
          <w:szCs w:val="24"/>
        </w:rPr>
        <w:t xml:space="preserve">un modelo </w:t>
      </w:r>
      <w:proofErr w:type="spellStart"/>
      <w:r w:rsidR="0006057C">
        <w:rPr>
          <w:rFonts w:ascii="Times New Roman" w:hAnsi="Times New Roman" w:cs="Times New Roman"/>
          <w:sz w:val="24"/>
          <w:szCs w:val="24"/>
        </w:rPr>
        <w:t>sociosanitario</w:t>
      </w:r>
      <w:proofErr w:type="spellEnd"/>
      <w:r w:rsidR="0006057C">
        <w:rPr>
          <w:rFonts w:ascii="Times New Roman" w:hAnsi="Times New Roman" w:cs="Times New Roman"/>
          <w:sz w:val="24"/>
          <w:szCs w:val="24"/>
        </w:rPr>
        <w:t xml:space="preserve"> en el que el personal médico y de enfermería adscrito a los centros sea clave en los procesos de atención.</w:t>
      </w:r>
    </w:p>
    <w:p w:rsidR="00AD49B1" w:rsidRDefault="00E815C7"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producción científico-técnica sobre el abordaje de la situación sanitaria </w:t>
      </w:r>
      <w:r w:rsidR="002568EB">
        <w:rPr>
          <w:rFonts w:ascii="Times New Roman" w:hAnsi="Times New Roman" w:cs="Times New Roman"/>
          <w:sz w:val="24"/>
          <w:szCs w:val="24"/>
        </w:rPr>
        <w:t xml:space="preserve">generada por el Covid-19 </w:t>
      </w:r>
      <w:r>
        <w:rPr>
          <w:rFonts w:ascii="Times New Roman" w:hAnsi="Times New Roman" w:cs="Times New Roman"/>
          <w:sz w:val="24"/>
          <w:szCs w:val="24"/>
        </w:rPr>
        <w:t xml:space="preserve">ha sido incesante con actualizaciones diarias  por parte de administraciones, empresas y editoriales científicas, también en </w:t>
      </w:r>
      <w:r w:rsidR="00E01526">
        <w:rPr>
          <w:rFonts w:ascii="Times New Roman" w:hAnsi="Times New Roman" w:cs="Times New Roman"/>
          <w:sz w:val="24"/>
          <w:szCs w:val="24"/>
        </w:rPr>
        <w:t xml:space="preserve">la atención a </w:t>
      </w:r>
      <w:r>
        <w:rPr>
          <w:rFonts w:ascii="Times New Roman" w:hAnsi="Times New Roman" w:cs="Times New Roman"/>
          <w:sz w:val="24"/>
          <w:szCs w:val="24"/>
        </w:rPr>
        <w:t xml:space="preserve">las </w:t>
      </w:r>
      <w:r w:rsidR="00E01526">
        <w:rPr>
          <w:rFonts w:ascii="Times New Roman" w:hAnsi="Times New Roman" w:cs="Times New Roman"/>
          <w:sz w:val="24"/>
          <w:szCs w:val="24"/>
        </w:rPr>
        <w:t>person</w:t>
      </w:r>
      <w:r>
        <w:rPr>
          <w:rFonts w:ascii="Times New Roman" w:hAnsi="Times New Roman" w:cs="Times New Roman"/>
          <w:sz w:val="24"/>
          <w:szCs w:val="24"/>
        </w:rPr>
        <w:t>as mayores durante la pandemia. Se han generado todo tipo de decre</w:t>
      </w:r>
      <w:r w:rsidR="00137D0A">
        <w:rPr>
          <w:rFonts w:ascii="Times New Roman" w:hAnsi="Times New Roman" w:cs="Times New Roman"/>
          <w:sz w:val="24"/>
          <w:szCs w:val="24"/>
        </w:rPr>
        <w:t>t</w:t>
      </w:r>
      <w:r>
        <w:rPr>
          <w:rFonts w:ascii="Times New Roman" w:hAnsi="Times New Roman" w:cs="Times New Roman"/>
          <w:sz w:val="24"/>
          <w:szCs w:val="24"/>
        </w:rPr>
        <w:t>os, órdenes, recomendaciones y estrategias de atención y tratamiento que creemos marcarán el futuro de la sanidad</w:t>
      </w:r>
      <w:r w:rsidR="00AD49B1">
        <w:rPr>
          <w:rFonts w:ascii="Times New Roman" w:hAnsi="Times New Roman" w:cs="Times New Roman"/>
          <w:sz w:val="24"/>
          <w:szCs w:val="24"/>
        </w:rPr>
        <w:t xml:space="preserve"> en España</w:t>
      </w:r>
      <w:r>
        <w:rPr>
          <w:rFonts w:ascii="Times New Roman" w:hAnsi="Times New Roman" w:cs="Times New Roman"/>
          <w:sz w:val="24"/>
          <w:szCs w:val="24"/>
        </w:rPr>
        <w:t xml:space="preserve">. </w:t>
      </w:r>
      <w:r w:rsidR="00AD49B1">
        <w:rPr>
          <w:rFonts w:ascii="Times New Roman" w:hAnsi="Times New Roman" w:cs="Times New Roman"/>
          <w:sz w:val="24"/>
          <w:szCs w:val="24"/>
        </w:rPr>
        <w:t>Se</w:t>
      </w:r>
      <w:r w:rsidR="00E01526">
        <w:rPr>
          <w:rFonts w:ascii="Times New Roman" w:hAnsi="Times New Roman" w:cs="Times New Roman"/>
          <w:sz w:val="24"/>
          <w:szCs w:val="24"/>
        </w:rPr>
        <w:t xml:space="preserve"> aprecia un mayor convencimiento sobre lo prioritario que resultará esta operativa en situaciones venideras, fundamentalmente por parte del </w:t>
      </w:r>
      <w:proofErr w:type="spellStart"/>
      <w:r w:rsidR="00E01526">
        <w:rPr>
          <w:rFonts w:ascii="Times New Roman" w:hAnsi="Times New Roman" w:cs="Times New Roman"/>
          <w:sz w:val="24"/>
          <w:szCs w:val="24"/>
        </w:rPr>
        <w:t>subpanel</w:t>
      </w:r>
      <w:proofErr w:type="spellEnd"/>
      <w:r w:rsidR="00E01526">
        <w:rPr>
          <w:rFonts w:ascii="Times New Roman" w:hAnsi="Times New Roman" w:cs="Times New Roman"/>
          <w:sz w:val="24"/>
          <w:szCs w:val="24"/>
        </w:rPr>
        <w:t xml:space="preserve"> geriatras, que consideramos razonable en la medida en la cual la innovación en </w:t>
      </w:r>
      <w:r w:rsidR="002568EB">
        <w:rPr>
          <w:rFonts w:ascii="Times New Roman" w:hAnsi="Times New Roman" w:cs="Times New Roman"/>
          <w:sz w:val="24"/>
          <w:szCs w:val="24"/>
        </w:rPr>
        <w:t xml:space="preserve">procedimientos </w:t>
      </w:r>
      <w:r w:rsidR="00E01526">
        <w:rPr>
          <w:rFonts w:ascii="Times New Roman" w:hAnsi="Times New Roman" w:cs="Times New Roman"/>
          <w:sz w:val="24"/>
          <w:szCs w:val="24"/>
        </w:rPr>
        <w:t xml:space="preserve">diagnósticos y alternativas terapéuticas son propias del medio hospitalario </w:t>
      </w:r>
      <w:r>
        <w:rPr>
          <w:rFonts w:ascii="Times New Roman" w:hAnsi="Times New Roman" w:cs="Times New Roman"/>
          <w:sz w:val="24"/>
          <w:szCs w:val="24"/>
        </w:rPr>
        <w:t>p</w:t>
      </w:r>
      <w:r w:rsidR="00137D0A">
        <w:rPr>
          <w:rFonts w:ascii="Times New Roman" w:hAnsi="Times New Roman" w:cs="Times New Roman"/>
          <w:sz w:val="24"/>
          <w:szCs w:val="24"/>
        </w:rPr>
        <w:t xml:space="preserve">or su orientación a </w:t>
      </w:r>
      <w:r w:rsidR="00E01526">
        <w:rPr>
          <w:rFonts w:ascii="Times New Roman" w:hAnsi="Times New Roman" w:cs="Times New Roman"/>
          <w:sz w:val="24"/>
          <w:szCs w:val="24"/>
        </w:rPr>
        <w:t xml:space="preserve">la </w:t>
      </w:r>
      <w:r w:rsidR="002568EB">
        <w:rPr>
          <w:rFonts w:ascii="Times New Roman" w:hAnsi="Times New Roman" w:cs="Times New Roman"/>
          <w:sz w:val="24"/>
          <w:szCs w:val="24"/>
        </w:rPr>
        <w:t xml:space="preserve">tipificación, el diagnóstico diferencial y la </w:t>
      </w:r>
      <w:r w:rsidR="00137D0A">
        <w:rPr>
          <w:rFonts w:ascii="Times New Roman" w:hAnsi="Times New Roman" w:cs="Times New Roman"/>
          <w:sz w:val="24"/>
          <w:szCs w:val="24"/>
        </w:rPr>
        <w:t xml:space="preserve">provisión de cuidados </w:t>
      </w:r>
      <w:r w:rsidR="002568EB">
        <w:rPr>
          <w:rFonts w:ascii="Times New Roman" w:hAnsi="Times New Roman" w:cs="Times New Roman"/>
          <w:sz w:val="24"/>
          <w:szCs w:val="24"/>
        </w:rPr>
        <w:t xml:space="preserve">en cuadros </w:t>
      </w:r>
      <w:r w:rsidR="00137D0A">
        <w:rPr>
          <w:rFonts w:ascii="Times New Roman" w:hAnsi="Times New Roman" w:cs="Times New Roman"/>
          <w:sz w:val="24"/>
          <w:szCs w:val="24"/>
        </w:rPr>
        <w:t>agudos o de</w:t>
      </w:r>
      <w:r w:rsidR="00E01526">
        <w:rPr>
          <w:rFonts w:ascii="Times New Roman" w:hAnsi="Times New Roman" w:cs="Times New Roman"/>
          <w:sz w:val="24"/>
          <w:szCs w:val="24"/>
        </w:rPr>
        <w:t xml:space="preserve"> media estancia como los requeridos por el síndrome Covid-19</w:t>
      </w:r>
      <w:r w:rsidR="00DD7AFC">
        <w:rPr>
          <w:rFonts w:ascii="Times New Roman" w:hAnsi="Times New Roman" w:cs="Times New Roman"/>
          <w:sz w:val="24"/>
          <w:szCs w:val="24"/>
        </w:rPr>
        <w:t xml:space="preserve"> o similares epidemias (</w:t>
      </w:r>
      <w:proofErr w:type="spellStart"/>
      <w:r w:rsidR="00DD7AFC" w:rsidRPr="00DD7AFC">
        <w:rPr>
          <w:rFonts w:ascii="Times New Roman" w:hAnsi="Times New Roman" w:cs="Times New Roman"/>
          <w:sz w:val="24"/>
          <w:szCs w:val="24"/>
        </w:rPr>
        <w:t>Folayan</w:t>
      </w:r>
      <w:proofErr w:type="spellEnd"/>
      <w:r w:rsidR="00DD7AFC" w:rsidRPr="00DD7AFC">
        <w:rPr>
          <w:rFonts w:ascii="Times New Roman" w:hAnsi="Times New Roman" w:cs="Times New Roman"/>
          <w:sz w:val="24"/>
          <w:szCs w:val="24"/>
        </w:rPr>
        <w:t xml:space="preserve">, </w:t>
      </w:r>
      <w:proofErr w:type="spellStart"/>
      <w:r w:rsidR="00DD7AFC" w:rsidRPr="00DD7AFC">
        <w:rPr>
          <w:rFonts w:ascii="Times New Roman" w:hAnsi="Times New Roman" w:cs="Times New Roman"/>
          <w:sz w:val="24"/>
          <w:szCs w:val="24"/>
        </w:rPr>
        <w:t>Hair</w:t>
      </w:r>
      <w:proofErr w:type="spellEnd"/>
      <w:r w:rsidR="00DD7AFC" w:rsidRPr="00DD7AFC">
        <w:rPr>
          <w:rFonts w:ascii="Times New Roman" w:hAnsi="Times New Roman" w:cs="Times New Roman"/>
          <w:sz w:val="24"/>
          <w:szCs w:val="24"/>
        </w:rPr>
        <w:t xml:space="preserve">, </w:t>
      </w:r>
      <w:proofErr w:type="spellStart"/>
      <w:r w:rsidR="00DD7AFC" w:rsidRPr="00DD7AFC">
        <w:rPr>
          <w:rFonts w:ascii="Times New Roman" w:hAnsi="Times New Roman" w:cs="Times New Roman"/>
          <w:sz w:val="24"/>
          <w:szCs w:val="24"/>
        </w:rPr>
        <w:t>Allman</w:t>
      </w:r>
      <w:proofErr w:type="spellEnd"/>
      <w:r w:rsidR="00DD7AFC" w:rsidRPr="00DD7AFC">
        <w:rPr>
          <w:rFonts w:ascii="Times New Roman" w:hAnsi="Times New Roman" w:cs="Times New Roman"/>
          <w:sz w:val="24"/>
          <w:szCs w:val="24"/>
        </w:rPr>
        <w:t xml:space="preserve"> et al. </w:t>
      </w:r>
      <w:r w:rsidR="00DD7AFC">
        <w:rPr>
          <w:rFonts w:ascii="Times New Roman" w:hAnsi="Times New Roman" w:cs="Times New Roman"/>
          <w:sz w:val="24"/>
          <w:szCs w:val="24"/>
        </w:rPr>
        <w:t>2018).</w:t>
      </w:r>
      <w:r w:rsidR="006A1F5B" w:rsidRPr="00DD7AFC">
        <w:rPr>
          <w:rFonts w:ascii="Times New Roman" w:hAnsi="Times New Roman" w:cs="Times New Roman"/>
          <w:sz w:val="24"/>
          <w:szCs w:val="24"/>
        </w:rPr>
        <w:t xml:space="preserve"> </w:t>
      </w:r>
      <w:r w:rsidR="002568EB">
        <w:rPr>
          <w:rFonts w:ascii="Times New Roman" w:hAnsi="Times New Roman" w:cs="Times New Roman"/>
          <w:sz w:val="24"/>
          <w:szCs w:val="24"/>
        </w:rPr>
        <w:t>Consideramos decisivo el factor innovación en la producción científico</w:t>
      </w:r>
      <w:r w:rsidR="00AD49B1">
        <w:rPr>
          <w:rFonts w:ascii="Times New Roman" w:hAnsi="Times New Roman" w:cs="Times New Roman"/>
          <w:sz w:val="24"/>
          <w:szCs w:val="24"/>
        </w:rPr>
        <w:t>-</w:t>
      </w:r>
      <w:r w:rsidR="002568EB">
        <w:rPr>
          <w:rFonts w:ascii="Times New Roman" w:hAnsi="Times New Roman" w:cs="Times New Roman"/>
          <w:sz w:val="24"/>
          <w:szCs w:val="24"/>
        </w:rPr>
        <w:t>técnica</w:t>
      </w:r>
      <w:r w:rsidR="00AD49B1">
        <w:rPr>
          <w:rFonts w:ascii="Times New Roman" w:hAnsi="Times New Roman" w:cs="Times New Roman"/>
          <w:sz w:val="24"/>
          <w:szCs w:val="24"/>
        </w:rPr>
        <w:t xml:space="preserve"> para </w:t>
      </w:r>
      <w:r w:rsidR="009957F6" w:rsidRPr="009957F6">
        <w:rPr>
          <w:rFonts w:ascii="Times New Roman" w:hAnsi="Times New Roman" w:cs="Times New Roman"/>
          <w:sz w:val="24"/>
          <w:szCs w:val="24"/>
        </w:rPr>
        <w:t>la modificación de l</w:t>
      </w:r>
      <w:r w:rsidR="00AD49B1">
        <w:rPr>
          <w:rFonts w:ascii="Times New Roman" w:hAnsi="Times New Roman" w:cs="Times New Roman"/>
          <w:sz w:val="24"/>
          <w:szCs w:val="24"/>
        </w:rPr>
        <w:t xml:space="preserve">os criterios en ambos paneles asociado a la experiencia diaria </w:t>
      </w:r>
      <w:r w:rsidR="00AD49B1" w:rsidRPr="00AD49B1">
        <w:rPr>
          <w:rFonts w:ascii="Times New Roman" w:hAnsi="Times New Roman" w:cs="Times New Roman"/>
          <w:sz w:val="24"/>
          <w:szCs w:val="24"/>
        </w:rPr>
        <w:t>en una situación como ésta lo que favorece el análisis crítico y su aplicación inmediata</w:t>
      </w:r>
      <w:r w:rsidR="00A1745B">
        <w:rPr>
          <w:rFonts w:ascii="Times New Roman" w:hAnsi="Times New Roman" w:cs="Times New Roman"/>
          <w:sz w:val="24"/>
          <w:szCs w:val="24"/>
        </w:rPr>
        <w:t xml:space="preserve"> con transferencia inmediata a los profesionales.</w:t>
      </w:r>
      <w:r w:rsidR="009510B3">
        <w:rPr>
          <w:rFonts w:ascii="Times New Roman" w:hAnsi="Times New Roman" w:cs="Times New Roman"/>
          <w:sz w:val="24"/>
          <w:szCs w:val="24"/>
        </w:rPr>
        <w:t xml:space="preserve"> Desde la prospectiva éste es el factor determinante del futuro del sector en la medida en la que ha modificado las relaciones interprofesionales e interinstitucionales.  </w:t>
      </w:r>
    </w:p>
    <w:p w:rsidR="006A1F5B" w:rsidRDefault="007615E1"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Sobre la influencia que organizaciones externas como colegios profesionales, asociaciones de usuarios o comités consultivos tendrán en el sector, los expertos consideran necesario poner en valor su potencial</w:t>
      </w:r>
      <w:r w:rsidR="004A0D95">
        <w:rPr>
          <w:rFonts w:ascii="Times New Roman" w:hAnsi="Times New Roman" w:cs="Times New Roman"/>
          <w:sz w:val="24"/>
          <w:szCs w:val="24"/>
        </w:rPr>
        <w:t>,</w:t>
      </w:r>
      <w:r>
        <w:rPr>
          <w:rFonts w:ascii="Times New Roman" w:hAnsi="Times New Roman" w:cs="Times New Roman"/>
          <w:sz w:val="24"/>
          <w:szCs w:val="24"/>
        </w:rPr>
        <w:t xml:space="preserve"> sin embargo, específicamente el </w:t>
      </w:r>
      <w:proofErr w:type="spellStart"/>
      <w:r>
        <w:rPr>
          <w:rFonts w:ascii="Times New Roman" w:hAnsi="Times New Roman" w:cs="Times New Roman"/>
          <w:sz w:val="24"/>
          <w:szCs w:val="24"/>
        </w:rPr>
        <w:t>subpanel</w:t>
      </w:r>
      <w:proofErr w:type="spellEnd"/>
      <w:r>
        <w:rPr>
          <w:rFonts w:ascii="Times New Roman" w:hAnsi="Times New Roman" w:cs="Times New Roman"/>
          <w:sz w:val="24"/>
          <w:szCs w:val="24"/>
        </w:rPr>
        <w:t xml:space="preserve"> de centros gerontológicos, manifiesta sus re</w:t>
      </w:r>
      <w:r w:rsidR="004A0D95">
        <w:rPr>
          <w:rFonts w:ascii="Times New Roman" w:hAnsi="Times New Roman" w:cs="Times New Roman"/>
          <w:sz w:val="24"/>
          <w:szCs w:val="24"/>
        </w:rPr>
        <w:t>servas ante tal posibilidad seguramente influidos por la esca</w:t>
      </w:r>
      <w:r w:rsidR="00CC24BA">
        <w:rPr>
          <w:rFonts w:ascii="Times New Roman" w:hAnsi="Times New Roman" w:cs="Times New Roman"/>
          <w:sz w:val="24"/>
          <w:szCs w:val="24"/>
        </w:rPr>
        <w:t xml:space="preserve">sa comunicación de </w:t>
      </w:r>
      <w:r w:rsidR="00C5513C">
        <w:rPr>
          <w:rFonts w:ascii="Times New Roman" w:hAnsi="Times New Roman" w:cs="Times New Roman"/>
          <w:sz w:val="24"/>
          <w:szCs w:val="24"/>
        </w:rPr>
        <w:t xml:space="preserve">las acciones de estas entidades </w:t>
      </w:r>
      <w:r w:rsidR="00CC24BA">
        <w:rPr>
          <w:rFonts w:ascii="Times New Roman" w:hAnsi="Times New Roman" w:cs="Times New Roman"/>
          <w:sz w:val="24"/>
          <w:szCs w:val="24"/>
        </w:rPr>
        <w:t>en e</w:t>
      </w:r>
      <w:r w:rsidR="00C5513C">
        <w:rPr>
          <w:rFonts w:ascii="Times New Roman" w:hAnsi="Times New Roman" w:cs="Times New Roman"/>
          <w:sz w:val="24"/>
          <w:szCs w:val="24"/>
        </w:rPr>
        <w:t>l</w:t>
      </w:r>
      <w:r w:rsidR="00CC24BA">
        <w:rPr>
          <w:rFonts w:ascii="Times New Roman" w:hAnsi="Times New Roman" w:cs="Times New Roman"/>
          <w:sz w:val="24"/>
          <w:szCs w:val="24"/>
        </w:rPr>
        <w:t xml:space="preserve"> nivel asistencial</w:t>
      </w:r>
      <w:r w:rsidR="00C5513C">
        <w:rPr>
          <w:rFonts w:ascii="Times New Roman" w:hAnsi="Times New Roman" w:cs="Times New Roman"/>
          <w:sz w:val="24"/>
          <w:szCs w:val="24"/>
        </w:rPr>
        <w:t xml:space="preserve"> de los centros geriátricos</w:t>
      </w:r>
      <w:r w:rsidR="00CC24BA">
        <w:rPr>
          <w:rFonts w:ascii="Times New Roman" w:hAnsi="Times New Roman" w:cs="Times New Roman"/>
          <w:sz w:val="24"/>
          <w:szCs w:val="24"/>
        </w:rPr>
        <w:t>.</w:t>
      </w:r>
    </w:p>
    <w:p w:rsidR="00C5513C" w:rsidRDefault="00A1745B"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Si la comunicación interna, profesional, entre las diferentes estructuras del sector de atención a las personas mayores parece esencial, no menos lo es la información que desde la Administración y el sector empresarial se transmite a la opinión pública y, específicamente, a las familias de las personas institucionalizadas que han visto modificada la sistemática de interacción</w:t>
      </w:r>
      <w:r w:rsidR="009510B3">
        <w:rPr>
          <w:rFonts w:ascii="Times New Roman" w:hAnsi="Times New Roman" w:cs="Times New Roman"/>
          <w:sz w:val="24"/>
          <w:szCs w:val="24"/>
        </w:rPr>
        <w:t xml:space="preserve"> y que han podido tener la sensación de que las limitaciones de los recursos discriminaban a las personas mayores</w:t>
      </w:r>
      <w:r>
        <w:rPr>
          <w:rFonts w:ascii="Times New Roman" w:hAnsi="Times New Roman" w:cs="Times New Roman"/>
          <w:sz w:val="24"/>
          <w:szCs w:val="24"/>
        </w:rPr>
        <w:t xml:space="preserve">. Los datos hablan por sí </w:t>
      </w:r>
      <w:proofErr w:type="spellStart"/>
      <w:r>
        <w:rPr>
          <w:rFonts w:ascii="Times New Roman" w:hAnsi="Times New Roman" w:cs="Times New Roman"/>
          <w:sz w:val="24"/>
          <w:szCs w:val="24"/>
        </w:rPr>
        <w:t>sólos</w:t>
      </w:r>
      <w:proofErr w:type="spellEnd"/>
      <w:r>
        <w:rPr>
          <w:rFonts w:ascii="Times New Roman" w:hAnsi="Times New Roman" w:cs="Times New Roman"/>
          <w:sz w:val="24"/>
          <w:szCs w:val="24"/>
        </w:rPr>
        <w:t xml:space="preserve">, </w:t>
      </w:r>
      <w:r w:rsidR="009510B3">
        <w:rPr>
          <w:rFonts w:ascii="Times New Roman" w:hAnsi="Times New Roman" w:cs="Times New Roman"/>
          <w:sz w:val="24"/>
          <w:szCs w:val="24"/>
        </w:rPr>
        <w:t xml:space="preserve">aproximadamente </w:t>
      </w:r>
      <w:r>
        <w:rPr>
          <w:rFonts w:ascii="Times New Roman" w:hAnsi="Times New Roman" w:cs="Times New Roman"/>
          <w:sz w:val="24"/>
          <w:szCs w:val="24"/>
        </w:rPr>
        <w:t xml:space="preserve">un 45% de las personas fallecidas en Galicia vivían en centros geriátricos, circunstancia ésta que exige reflexión y acción. </w:t>
      </w:r>
      <w:r w:rsidR="00B41A39">
        <w:rPr>
          <w:rFonts w:ascii="Times New Roman" w:hAnsi="Times New Roman" w:cs="Times New Roman"/>
          <w:sz w:val="24"/>
          <w:szCs w:val="24"/>
        </w:rPr>
        <w:t xml:space="preserve">Aquí, el comportamiento de los paneles no es simétrico por la relevancia o no del hecho de que el sector modifique su estrategia de comunicación o que la Administración sea transparente en la información sobre el sector residencial, en este caso el </w:t>
      </w:r>
      <w:proofErr w:type="spellStart"/>
      <w:r w:rsidR="00B41A39">
        <w:rPr>
          <w:rFonts w:ascii="Times New Roman" w:hAnsi="Times New Roman" w:cs="Times New Roman"/>
          <w:sz w:val="24"/>
          <w:szCs w:val="24"/>
        </w:rPr>
        <w:t>subpanel</w:t>
      </w:r>
      <w:proofErr w:type="spellEnd"/>
      <w:r w:rsidR="00B41A39">
        <w:rPr>
          <w:rFonts w:ascii="Times New Roman" w:hAnsi="Times New Roman" w:cs="Times New Roman"/>
          <w:sz w:val="24"/>
          <w:szCs w:val="24"/>
        </w:rPr>
        <w:t xml:space="preserve"> de centros manifiesta un cierto escepticismo.  </w:t>
      </w:r>
    </w:p>
    <w:p w:rsidR="00D3209C" w:rsidRDefault="00B41A39"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Quizás l</w:t>
      </w:r>
      <w:r w:rsidR="00AE26BF">
        <w:rPr>
          <w:rFonts w:ascii="Times New Roman" w:hAnsi="Times New Roman" w:cs="Times New Roman"/>
          <w:sz w:val="24"/>
          <w:szCs w:val="24"/>
        </w:rPr>
        <w:t xml:space="preserve">a principal limitación de la investigación que presentamos estaría relacionada con la configuración de un panel de expertos muy delimitado </w:t>
      </w:r>
      <w:r w:rsidR="00E05715">
        <w:rPr>
          <w:rFonts w:ascii="Times New Roman" w:hAnsi="Times New Roman" w:cs="Times New Roman"/>
          <w:sz w:val="24"/>
          <w:szCs w:val="24"/>
        </w:rPr>
        <w:t xml:space="preserve">geográficamente, con un servicio de Geriatría </w:t>
      </w:r>
      <w:r w:rsidR="00C5513C">
        <w:rPr>
          <w:rFonts w:ascii="Times New Roman" w:hAnsi="Times New Roman" w:cs="Times New Roman"/>
          <w:sz w:val="24"/>
          <w:szCs w:val="24"/>
        </w:rPr>
        <w:t xml:space="preserve">bien </w:t>
      </w:r>
      <w:r w:rsidR="00E05715">
        <w:rPr>
          <w:rFonts w:ascii="Times New Roman" w:hAnsi="Times New Roman" w:cs="Times New Roman"/>
          <w:sz w:val="24"/>
          <w:szCs w:val="24"/>
        </w:rPr>
        <w:t>estructurado</w:t>
      </w:r>
      <w:r w:rsidR="00C5513C">
        <w:rPr>
          <w:rFonts w:ascii="Times New Roman" w:hAnsi="Times New Roman" w:cs="Times New Roman"/>
          <w:sz w:val="24"/>
          <w:szCs w:val="24"/>
        </w:rPr>
        <w:t xml:space="preserve"> y de gran experiencia,</w:t>
      </w:r>
      <w:r w:rsidR="00E05715">
        <w:rPr>
          <w:rFonts w:ascii="Times New Roman" w:hAnsi="Times New Roman" w:cs="Times New Roman"/>
          <w:sz w:val="24"/>
          <w:szCs w:val="24"/>
        </w:rPr>
        <w:t xml:space="preserve"> </w:t>
      </w:r>
      <w:r w:rsidR="00C5513C">
        <w:rPr>
          <w:rFonts w:ascii="Times New Roman" w:hAnsi="Times New Roman" w:cs="Times New Roman"/>
          <w:sz w:val="24"/>
          <w:szCs w:val="24"/>
        </w:rPr>
        <w:t xml:space="preserve">desafortunadamente </w:t>
      </w:r>
      <w:r w:rsidR="00E05715">
        <w:rPr>
          <w:rFonts w:ascii="Times New Roman" w:hAnsi="Times New Roman" w:cs="Times New Roman"/>
          <w:sz w:val="24"/>
          <w:szCs w:val="24"/>
        </w:rPr>
        <w:t>inexistente en otras áreas sanitarias</w:t>
      </w:r>
      <w:r w:rsidR="00C5513C">
        <w:rPr>
          <w:rFonts w:ascii="Times New Roman" w:hAnsi="Times New Roman" w:cs="Times New Roman"/>
          <w:sz w:val="24"/>
          <w:szCs w:val="24"/>
        </w:rPr>
        <w:t xml:space="preserve"> de Galicia</w:t>
      </w:r>
      <w:r w:rsidR="00E05715">
        <w:rPr>
          <w:rFonts w:ascii="Times New Roman" w:hAnsi="Times New Roman" w:cs="Times New Roman"/>
          <w:sz w:val="24"/>
          <w:szCs w:val="24"/>
        </w:rPr>
        <w:t xml:space="preserve">, </w:t>
      </w:r>
      <w:r w:rsidR="00C5513C">
        <w:rPr>
          <w:rFonts w:ascii="Times New Roman" w:hAnsi="Times New Roman" w:cs="Times New Roman"/>
          <w:sz w:val="24"/>
          <w:szCs w:val="24"/>
        </w:rPr>
        <w:t xml:space="preserve">hecho </w:t>
      </w:r>
      <w:r w:rsidR="00AE26BF">
        <w:rPr>
          <w:rFonts w:ascii="Times New Roman" w:hAnsi="Times New Roman" w:cs="Times New Roman"/>
          <w:sz w:val="24"/>
          <w:szCs w:val="24"/>
        </w:rPr>
        <w:t xml:space="preserve">que podría influir en la capacidad prospectiva del consenso y en su extrapolación a </w:t>
      </w:r>
      <w:r w:rsidR="00E05715">
        <w:rPr>
          <w:rFonts w:ascii="Times New Roman" w:hAnsi="Times New Roman" w:cs="Times New Roman"/>
          <w:sz w:val="24"/>
          <w:szCs w:val="24"/>
        </w:rPr>
        <w:t>realidades asistenciales</w:t>
      </w:r>
      <w:r w:rsidR="00C5513C">
        <w:rPr>
          <w:rFonts w:ascii="Times New Roman" w:hAnsi="Times New Roman" w:cs="Times New Roman"/>
          <w:sz w:val="24"/>
          <w:szCs w:val="24"/>
        </w:rPr>
        <w:t xml:space="preserve"> diferentes</w:t>
      </w:r>
      <w:r w:rsidR="00E05715">
        <w:rPr>
          <w:rFonts w:ascii="Times New Roman" w:hAnsi="Times New Roman" w:cs="Times New Roman"/>
          <w:sz w:val="24"/>
          <w:szCs w:val="24"/>
        </w:rPr>
        <w:t xml:space="preserve"> </w:t>
      </w:r>
      <w:r w:rsidR="0006057C">
        <w:rPr>
          <w:rFonts w:ascii="Times New Roman" w:hAnsi="Times New Roman" w:cs="Times New Roman"/>
          <w:sz w:val="24"/>
          <w:szCs w:val="24"/>
        </w:rPr>
        <w:t>en situaciones concretas</w:t>
      </w:r>
      <w:r w:rsidR="00E05715">
        <w:rPr>
          <w:rFonts w:ascii="Times New Roman" w:hAnsi="Times New Roman" w:cs="Times New Roman"/>
          <w:sz w:val="24"/>
          <w:szCs w:val="24"/>
        </w:rPr>
        <w:t>,</w:t>
      </w:r>
      <w:r w:rsidR="0006057C">
        <w:rPr>
          <w:rFonts w:ascii="Times New Roman" w:hAnsi="Times New Roman" w:cs="Times New Roman"/>
          <w:sz w:val="24"/>
          <w:szCs w:val="24"/>
        </w:rPr>
        <w:t xml:space="preserve"> como ésta</w:t>
      </w:r>
      <w:r w:rsidR="00E05715">
        <w:rPr>
          <w:rFonts w:ascii="Times New Roman" w:hAnsi="Times New Roman" w:cs="Times New Roman"/>
          <w:sz w:val="24"/>
          <w:szCs w:val="24"/>
        </w:rPr>
        <w:t>,</w:t>
      </w:r>
      <w:r w:rsidR="0006057C">
        <w:rPr>
          <w:rFonts w:ascii="Times New Roman" w:hAnsi="Times New Roman" w:cs="Times New Roman"/>
          <w:sz w:val="24"/>
          <w:szCs w:val="24"/>
        </w:rPr>
        <w:t xml:space="preserve"> de urgencia sanitaria y heterodoxia organizativa</w:t>
      </w:r>
      <w:r w:rsidR="00AE26BF">
        <w:rPr>
          <w:rFonts w:ascii="Times New Roman" w:hAnsi="Times New Roman" w:cs="Times New Roman"/>
          <w:sz w:val="24"/>
          <w:szCs w:val="24"/>
        </w:rPr>
        <w:t xml:space="preserve">. </w:t>
      </w:r>
      <w:r w:rsidR="00C5513C">
        <w:rPr>
          <w:rFonts w:ascii="Times New Roman" w:hAnsi="Times New Roman" w:cs="Times New Roman"/>
          <w:sz w:val="24"/>
          <w:szCs w:val="24"/>
        </w:rPr>
        <w:t>Pese a todo</w:t>
      </w:r>
      <w:r w:rsidR="00AE26BF">
        <w:rPr>
          <w:rFonts w:ascii="Times New Roman" w:hAnsi="Times New Roman" w:cs="Times New Roman"/>
          <w:sz w:val="24"/>
          <w:szCs w:val="24"/>
        </w:rPr>
        <w:t>, c</w:t>
      </w:r>
      <w:r w:rsidR="000D2712">
        <w:rPr>
          <w:rFonts w:ascii="Times New Roman" w:hAnsi="Times New Roman" w:cs="Times New Roman"/>
          <w:sz w:val="24"/>
          <w:szCs w:val="24"/>
        </w:rPr>
        <w:t>reemos que nuestro estudio permite afirmar que la</w:t>
      </w:r>
      <w:r w:rsidR="00325D32">
        <w:rPr>
          <w:rFonts w:ascii="Times New Roman" w:hAnsi="Times New Roman" w:cs="Times New Roman"/>
          <w:sz w:val="24"/>
          <w:szCs w:val="24"/>
        </w:rPr>
        <w:t xml:space="preserve"> crisis del COVID-19 ha hecho </w:t>
      </w:r>
      <w:r w:rsidR="009C5B05">
        <w:rPr>
          <w:rFonts w:ascii="Times New Roman" w:hAnsi="Times New Roman" w:cs="Times New Roman"/>
          <w:sz w:val="24"/>
          <w:szCs w:val="24"/>
        </w:rPr>
        <w:t>evidente que la atención sanitaria de las personas institucionalizadas depende</w:t>
      </w:r>
      <w:r w:rsidR="000D2712">
        <w:rPr>
          <w:rFonts w:ascii="Times New Roman" w:hAnsi="Times New Roman" w:cs="Times New Roman"/>
          <w:sz w:val="24"/>
          <w:szCs w:val="24"/>
        </w:rPr>
        <w:t>rá</w:t>
      </w:r>
      <w:r w:rsidR="009C5B05">
        <w:rPr>
          <w:rFonts w:ascii="Times New Roman" w:hAnsi="Times New Roman" w:cs="Times New Roman"/>
          <w:sz w:val="24"/>
          <w:szCs w:val="24"/>
        </w:rPr>
        <w:t xml:space="preserve"> de los </w:t>
      </w:r>
      <w:r w:rsidR="009C5B05" w:rsidRPr="009C5B05">
        <w:rPr>
          <w:rFonts w:ascii="Times New Roman" w:hAnsi="Times New Roman" w:cs="Times New Roman"/>
          <w:sz w:val="24"/>
          <w:szCs w:val="24"/>
        </w:rPr>
        <w:t xml:space="preserve">equipos de Atención Primaria y Atención Especializada del sistema público de salud, </w:t>
      </w:r>
      <w:r w:rsidR="001D369D">
        <w:rPr>
          <w:rFonts w:ascii="Times New Roman" w:hAnsi="Times New Roman" w:cs="Times New Roman"/>
          <w:sz w:val="24"/>
          <w:szCs w:val="24"/>
        </w:rPr>
        <w:t xml:space="preserve">muy especialmente de </w:t>
      </w:r>
      <w:r w:rsidR="00E05715">
        <w:rPr>
          <w:rFonts w:ascii="Times New Roman" w:hAnsi="Times New Roman" w:cs="Times New Roman"/>
          <w:sz w:val="24"/>
          <w:szCs w:val="24"/>
        </w:rPr>
        <w:t xml:space="preserve">los servicios de </w:t>
      </w:r>
      <w:r w:rsidR="001D369D">
        <w:rPr>
          <w:rFonts w:ascii="Times New Roman" w:hAnsi="Times New Roman" w:cs="Times New Roman"/>
          <w:sz w:val="24"/>
          <w:szCs w:val="24"/>
        </w:rPr>
        <w:t xml:space="preserve">Geriatría, </w:t>
      </w:r>
      <w:r w:rsidR="009C5B05" w:rsidRPr="009C5B05">
        <w:rPr>
          <w:rFonts w:ascii="Times New Roman" w:hAnsi="Times New Roman" w:cs="Times New Roman"/>
          <w:sz w:val="24"/>
          <w:szCs w:val="24"/>
        </w:rPr>
        <w:t>sin olvidar a</w:t>
      </w:r>
      <w:r w:rsidR="009C5B05">
        <w:rPr>
          <w:rFonts w:ascii="Times New Roman" w:hAnsi="Times New Roman" w:cs="Times New Roman"/>
          <w:sz w:val="24"/>
          <w:szCs w:val="24"/>
        </w:rPr>
        <w:t xml:space="preserve">l personal médico y de enfermería </w:t>
      </w:r>
      <w:r w:rsidR="009C5B05" w:rsidRPr="009C5B05">
        <w:rPr>
          <w:rFonts w:ascii="Times New Roman" w:hAnsi="Times New Roman" w:cs="Times New Roman"/>
          <w:sz w:val="24"/>
          <w:szCs w:val="24"/>
        </w:rPr>
        <w:t>de los propios centros gerontológicos que hacen un trabajo de prevención, soporte clínico y coordinación interinstitucional de valor inestimable</w:t>
      </w:r>
      <w:r w:rsidR="00EF332A">
        <w:rPr>
          <w:rFonts w:ascii="Times New Roman" w:hAnsi="Times New Roman" w:cs="Times New Roman"/>
          <w:sz w:val="24"/>
          <w:szCs w:val="24"/>
        </w:rPr>
        <w:t xml:space="preserve"> </w:t>
      </w:r>
      <w:proofErr w:type="spellStart"/>
      <w:r w:rsidR="00EF332A">
        <w:rPr>
          <w:rFonts w:ascii="Times New Roman" w:hAnsi="Times New Roman" w:cs="Times New Roman"/>
          <w:sz w:val="24"/>
          <w:szCs w:val="24"/>
        </w:rPr>
        <w:t>m</w:t>
      </w:r>
      <w:r w:rsidR="00530222">
        <w:rPr>
          <w:rFonts w:ascii="Times New Roman" w:hAnsi="Times New Roman" w:cs="Times New Roman"/>
          <w:sz w:val="24"/>
          <w:szCs w:val="24"/>
        </w:rPr>
        <w:t>a</w:t>
      </w:r>
      <w:r w:rsidR="00303166">
        <w:rPr>
          <w:rFonts w:ascii="Times New Roman" w:hAnsi="Times New Roman" w:cs="Times New Roman"/>
          <w:sz w:val="24"/>
          <w:szCs w:val="24"/>
        </w:rPr>
        <w:t>s</w:t>
      </w:r>
      <w:proofErr w:type="spellEnd"/>
      <w:r w:rsidR="00303166">
        <w:rPr>
          <w:rFonts w:ascii="Times New Roman" w:hAnsi="Times New Roman" w:cs="Times New Roman"/>
          <w:sz w:val="24"/>
          <w:szCs w:val="24"/>
        </w:rPr>
        <w:t xml:space="preserve"> nunca suficientemente valorado</w:t>
      </w:r>
      <w:r w:rsidR="00E05715">
        <w:rPr>
          <w:rFonts w:ascii="Times New Roman" w:hAnsi="Times New Roman" w:cs="Times New Roman"/>
          <w:sz w:val="24"/>
          <w:szCs w:val="24"/>
        </w:rPr>
        <w:t xml:space="preserve"> y con </w:t>
      </w:r>
      <w:r w:rsidR="00C5513C">
        <w:rPr>
          <w:rFonts w:ascii="Times New Roman" w:hAnsi="Times New Roman" w:cs="Times New Roman"/>
          <w:sz w:val="24"/>
          <w:szCs w:val="24"/>
        </w:rPr>
        <w:t>escasos recursos</w:t>
      </w:r>
      <w:r w:rsidR="001646D3">
        <w:rPr>
          <w:rFonts w:ascii="Times New Roman" w:hAnsi="Times New Roman" w:cs="Times New Roman"/>
          <w:sz w:val="24"/>
          <w:szCs w:val="24"/>
        </w:rPr>
        <w:t xml:space="preserve">. Otra cosa es la </w:t>
      </w:r>
      <w:r w:rsidR="009C5B05">
        <w:rPr>
          <w:rFonts w:ascii="Times New Roman" w:hAnsi="Times New Roman" w:cs="Times New Roman"/>
          <w:sz w:val="24"/>
          <w:szCs w:val="24"/>
        </w:rPr>
        <w:t xml:space="preserve">comunicación </w:t>
      </w:r>
      <w:r w:rsidR="009C5B05" w:rsidRPr="009C5B05">
        <w:rPr>
          <w:rFonts w:ascii="Times New Roman" w:hAnsi="Times New Roman" w:cs="Times New Roman"/>
          <w:sz w:val="24"/>
          <w:szCs w:val="24"/>
        </w:rPr>
        <w:t>de</w:t>
      </w:r>
      <w:r w:rsidR="00325D32">
        <w:rPr>
          <w:rFonts w:ascii="Times New Roman" w:hAnsi="Times New Roman" w:cs="Times New Roman"/>
          <w:sz w:val="24"/>
          <w:szCs w:val="24"/>
        </w:rPr>
        <w:t xml:space="preserve"> </w:t>
      </w:r>
      <w:r w:rsidR="009C5B05" w:rsidRPr="009C5B05">
        <w:rPr>
          <w:rFonts w:ascii="Times New Roman" w:hAnsi="Times New Roman" w:cs="Times New Roman"/>
          <w:sz w:val="24"/>
          <w:szCs w:val="24"/>
        </w:rPr>
        <w:t>l</w:t>
      </w:r>
      <w:r w:rsidR="00325D32">
        <w:rPr>
          <w:rFonts w:ascii="Times New Roman" w:hAnsi="Times New Roman" w:cs="Times New Roman"/>
          <w:sz w:val="24"/>
          <w:szCs w:val="24"/>
        </w:rPr>
        <w:t>as</w:t>
      </w:r>
      <w:r w:rsidR="009C5B05" w:rsidRPr="009C5B05">
        <w:rPr>
          <w:rFonts w:ascii="Times New Roman" w:hAnsi="Times New Roman" w:cs="Times New Roman"/>
          <w:sz w:val="24"/>
          <w:szCs w:val="24"/>
        </w:rPr>
        <w:t xml:space="preserve"> </w:t>
      </w:r>
      <w:r w:rsidR="00325D32">
        <w:rPr>
          <w:rFonts w:ascii="Times New Roman" w:hAnsi="Times New Roman" w:cs="Times New Roman"/>
          <w:sz w:val="24"/>
          <w:szCs w:val="24"/>
        </w:rPr>
        <w:t xml:space="preserve">empresas del </w:t>
      </w:r>
      <w:r w:rsidR="009C5B05" w:rsidRPr="009C5B05">
        <w:rPr>
          <w:rFonts w:ascii="Times New Roman" w:hAnsi="Times New Roman" w:cs="Times New Roman"/>
          <w:sz w:val="24"/>
          <w:szCs w:val="24"/>
        </w:rPr>
        <w:t>sector y sus directivos</w:t>
      </w:r>
      <w:r w:rsidR="000D2712">
        <w:rPr>
          <w:rFonts w:ascii="Times New Roman" w:hAnsi="Times New Roman" w:cs="Times New Roman"/>
          <w:sz w:val="24"/>
          <w:szCs w:val="24"/>
        </w:rPr>
        <w:t xml:space="preserve"> quienes</w:t>
      </w:r>
      <w:r w:rsidR="00D3209C">
        <w:rPr>
          <w:rFonts w:ascii="Times New Roman" w:hAnsi="Times New Roman" w:cs="Times New Roman"/>
          <w:sz w:val="24"/>
          <w:szCs w:val="24"/>
        </w:rPr>
        <w:t xml:space="preserve"> </w:t>
      </w:r>
      <w:r w:rsidR="000D2712">
        <w:rPr>
          <w:rFonts w:ascii="Times New Roman" w:hAnsi="Times New Roman" w:cs="Times New Roman"/>
          <w:sz w:val="24"/>
          <w:szCs w:val="24"/>
        </w:rPr>
        <w:t xml:space="preserve">aún </w:t>
      </w:r>
      <w:r w:rsidR="00D3209C">
        <w:rPr>
          <w:rFonts w:ascii="Times New Roman" w:hAnsi="Times New Roman" w:cs="Times New Roman"/>
          <w:sz w:val="24"/>
          <w:szCs w:val="24"/>
        </w:rPr>
        <w:t xml:space="preserve">en </w:t>
      </w:r>
      <w:r w:rsidR="00C5513C">
        <w:rPr>
          <w:rFonts w:ascii="Times New Roman" w:hAnsi="Times New Roman" w:cs="Times New Roman"/>
          <w:sz w:val="24"/>
          <w:szCs w:val="24"/>
        </w:rPr>
        <w:t>situaciones límite como la actual</w:t>
      </w:r>
      <w:r w:rsidR="00D3209C">
        <w:rPr>
          <w:rFonts w:ascii="Times New Roman" w:hAnsi="Times New Roman" w:cs="Times New Roman"/>
          <w:sz w:val="24"/>
          <w:szCs w:val="24"/>
        </w:rPr>
        <w:t xml:space="preserve"> insisten en el perfil social de los centros obviando la </w:t>
      </w:r>
      <w:r w:rsidR="00D3209C" w:rsidRPr="00D3209C">
        <w:rPr>
          <w:rFonts w:ascii="Times New Roman" w:hAnsi="Times New Roman" w:cs="Times New Roman"/>
          <w:sz w:val="24"/>
          <w:szCs w:val="24"/>
        </w:rPr>
        <w:t>ingente problemática sanitaria de los clientes a</w:t>
      </w:r>
      <w:r w:rsidR="00D3209C">
        <w:rPr>
          <w:rFonts w:ascii="Times New Roman" w:hAnsi="Times New Roman" w:cs="Times New Roman"/>
          <w:sz w:val="24"/>
          <w:szCs w:val="24"/>
        </w:rPr>
        <w:t xml:space="preserve"> quienes ofrecen sus servicios</w:t>
      </w:r>
      <w:r w:rsidR="009510B3">
        <w:rPr>
          <w:rFonts w:ascii="Times New Roman" w:hAnsi="Times New Roman" w:cs="Times New Roman"/>
          <w:sz w:val="24"/>
          <w:szCs w:val="24"/>
        </w:rPr>
        <w:t>, algo que sin duda conocen bien</w:t>
      </w:r>
      <w:r w:rsidR="00A307AC">
        <w:rPr>
          <w:rFonts w:ascii="Times New Roman" w:hAnsi="Times New Roman" w:cs="Times New Roman"/>
          <w:sz w:val="24"/>
          <w:szCs w:val="24"/>
        </w:rPr>
        <w:t xml:space="preserve"> pues el perfil está marcado por el </w:t>
      </w:r>
      <w:proofErr w:type="spellStart"/>
      <w:r w:rsidR="00A307AC">
        <w:rPr>
          <w:rFonts w:ascii="Times New Roman" w:hAnsi="Times New Roman" w:cs="Times New Roman"/>
          <w:sz w:val="24"/>
          <w:szCs w:val="24"/>
        </w:rPr>
        <w:t>sobreenvejecimiento</w:t>
      </w:r>
      <w:proofErr w:type="spellEnd"/>
      <w:r w:rsidR="00A307AC">
        <w:rPr>
          <w:rFonts w:ascii="Times New Roman" w:hAnsi="Times New Roman" w:cs="Times New Roman"/>
          <w:sz w:val="24"/>
          <w:szCs w:val="24"/>
        </w:rPr>
        <w:t xml:space="preserve">, </w:t>
      </w:r>
      <w:r w:rsidR="00360742">
        <w:rPr>
          <w:rFonts w:ascii="Times New Roman" w:hAnsi="Times New Roman" w:cs="Times New Roman"/>
          <w:sz w:val="24"/>
          <w:szCs w:val="24"/>
        </w:rPr>
        <w:t xml:space="preserve">la dependencia funcional, </w:t>
      </w:r>
      <w:r w:rsidR="00A307AC">
        <w:rPr>
          <w:rFonts w:ascii="Times New Roman" w:hAnsi="Times New Roman" w:cs="Times New Roman"/>
          <w:sz w:val="24"/>
          <w:szCs w:val="24"/>
        </w:rPr>
        <w:t xml:space="preserve">la </w:t>
      </w:r>
      <w:proofErr w:type="spellStart"/>
      <w:r w:rsidR="00A307AC">
        <w:rPr>
          <w:rFonts w:ascii="Times New Roman" w:hAnsi="Times New Roman" w:cs="Times New Roman"/>
          <w:sz w:val="24"/>
          <w:szCs w:val="24"/>
        </w:rPr>
        <w:t>pluripatología</w:t>
      </w:r>
      <w:proofErr w:type="spellEnd"/>
      <w:r w:rsidR="00A307AC">
        <w:rPr>
          <w:rFonts w:ascii="Times New Roman" w:hAnsi="Times New Roman" w:cs="Times New Roman"/>
          <w:sz w:val="24"/>
          <w:szCs w:val="24"/>
        </w:rPr>
        <w:t xml:space="preserve"> y la </w:t>
      </w:r>
      <w:proofErr w:type="spellStart"/>
      <w:r w:rsidR="00A307AC">
        <w:rPr>
          <w:rFonts w:ascii="Times New Roman" w:hAnsi="Times New Roman" w:cs="Times New Roman"/>
          <w:sz w:val="24"/>
          <w:szCs w:val="24"/>
        </w:rPr>
        <w:t>polimedicación</w:t>
      </w:r>
      <w:proofErr w:type="spellEnd"/>
      <w:r w:rsidR="00360742">
        <w:rPr>
          <w:rFonts w:ascii="Times New Roman" w:hAnsi="Times New Roman" w:cs="Times New Roman"/>
          <w:sz w:val="24"/>
          <w:szCs w:val="24"/>
        </w:rPr>
        <w:t xml:space="preserve"> (Imaginario, Machado, </w:t>
      </w:r>
      <w:proofErr w:type="spellStart"/>
      <w:r w:rsidR="00360742">
        <w:rPr>
          <w:rFonts w:ascii="Times New Roman" w:hAnsi="Times New Roman" w:cs="Times New Roman"/>
          <w:sz w:val="24"/>
          <w:szCs w:val="24"/>
        </w:rPr>
        <w:t>Antunes</w:t>
      </w:r>
      <w:proofErr w:type="spellEnd"/>
      <w:r w:rsidR="00360742">
        <w:rPr>
          <w:rFonts w:ascii="Times New Roman" w:hAnsi="Times New Roman" w:cs="Times New Roman"/>
          <w:sz w:val="24"/>
          <w:szCs w:val="24"/>
        </w:rPr>
        <w:t xml:space="preserve"> &amp; </w:t>
      </w:r>
      <w:proofErr w:type="spellStart"/>
      <w:r w:rsidR="00360742">
        <w:rPr>
          <w:rFonts w:ascii="Times New Roman" w:hAnsi="Times New Roman" w:cs="Times New Roman"/>
          <w:sz w:val="24"/>
          <w:szCs w:val="24"/>
        </w:rPr>
        <w:t>Martins</w:t>
      </w:r>
      <w:proofErr w:type="spellEnd"/>
      <w:r w:rsidR="00360742">
        <w:rPr>
          <w:rFonts w:ascii="Times New Roman" w:hAnsi="Times New Roman" w:cs="Times New Roman"/>
          <w:sz w:val="24"/>
          <w:szCs w:val="24"/>
        </w:rPr>
        <w:t>, 2018</w:t>
      </w:r>
      <w:r w:rsidR="00743BF7">
        <w:rPr>
          <w:rFonts w:ascii="Times New Roman" w:hAnsi="Times New Roman" w:cs="Times New Roman"/>
          <w:sz w:val="24"/>
          <w:szCs w:val="24"/>
        </w:rPr>
        <w:t>; www.defensordelpueblo.es</w:t>
      </w:r>
      <w:r w:rsidR="00360742">
        <w:rPr>
          <w:rFonts w:ascii="Times New Roman" w:hAnsi="Times New Roman" w:cs="Times New Roman"/>
          <w:sz w:val="24"/>
          <w:szCs w:val="24"/>
        </w:rPr>
        <w:t>)</w:t>
      </w:r>
      <w:r w:rsidR="0006057C">
        <w:rPr>
          <w:rFonts w:ascii="Times New Roman" w:hAnsi="Times New Roman" w:cs="Times New Roman"/>
          <w:sz w:val="24"/>
          <w:szCs w:val="24"/>
        </w:rPr>
        <w:t>.</w:t>
      </w:r>
    </w:p>
    <w:p w:rsidR="00A307AC" w:rsidRDefault="00A307AC"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debate sobre el futuro de la atención a las personas mayores dependientes continuará abierto durante tiempo, </w:t>
      </w:r>
      <w:r w:rsidR="00360742">
        <w:rPr>
          <w:rFonts w:ascii="Times New Roman" w:hAnsi="Times New Roman" w:cs="Times New Roman"/>
          <w:sz w:val="24"/>
          <w:szCs w:val="24"/>
        </w:rPr>
        <w:t xml:space="preserve">habrá que resolver cuestiones relacionadas con </w:t>
      </w:r>
      <w:r>
        <w:rPr>
          <w:rFonts w:ascii="Times New Roman" w:hAnsi="Times New Roman" w:cs="Times New Roman"/>
          <w:sz w:val="24"/>
          <w:szCs w:val="24"/>
        </w:rPr>
        <w:t>la modificación</w:t>
      </w:r>
      <w:r w:rsidR="00360742">
        <w:rPr>
          <w:rFonts w:ascii="Times New Roman" w:hAnsi="Times New Roman" w:cs="Times New Roman"/>
          <w:sz w:val="24"/>
          <w:szCs w:val="24"/>
        </w:rPr>
        <w:t xml:space="preserve"> del sistema de gestión y </w:t>
      </w:r>
      <w:r>
        <w:rPr>
          <w:rFonts w:ascii="Times New Roman" w:hAnsi="Times New Roman" w:cs="Times New Roman"/>
          <w:sz w:val="24"/>
          <w:szCs w:val="24"/>
        </w:rPr>
        <w:t xml:space="preserve">del modelo de atención, la </w:t>
      </w:r>
      <w:r w:rsidR="00360742">
        <w:rPr>
          <w:rFonts w:ascii="Times New Roman" w:hAnsi="Times New Roman" w:cs="Times New Roman"/>
          <w:sz w:val="24"/>
          <w:szCs w:val="24"/>
        </w:rPr>
        <w:t xml:space="preserve">necesaria </w:t>
      </w:r>
      <w:r>
        <w:rPr>
          <w:rFonts w:ascii="Times New Roman" w:hAnsi="Times New Roman" w:cs="Times New Roman"/>
          <w:sz w:val="24"/>
          <w:szCs w:val="24"/>
        </w:rPr>
        <w:t>planificación estratégica del sector, la reducción de prácticas heterodo</w:t>
      </w:r>
      <w:r w:rsidR="00360742">
        <w:rPr>
          <w:rFonts w:ascii="Times New Roman" w:hAnsi="Times New Roman" w:cs="Times New Roman"/>
          <w:sz w:val="24"/>
          <w:szCs w:val="24"/>
        </w:rPr>
        <w:t>x</w:t>
      </w:r>
      <w:r>
        <w:rPr>
          <w:rFonts w:ascii="Times New Roman" w:hAnsi="Times New Roman" w:cs="Times New Roman"/>
          <w:sz w:val="24"/>
          <w:szCs w:val="24"/>
        </w:rPr>
        <w:t>as</w:t>
      </w:r>
      <w:r w:rsidR="00360742">
        <w:rPr>
          <w:rFonts w:ascii="Times New Roman" w:hAnsi="Times New Roman" w:cs="Times New Roman"/>
          <w:sz w:val="24"/>
          <w:szCs w:val="24"/>
        </w:rPr>
        <w:t xml:space="preserve"> y sus consecuencias legales</w:t>
      </w:r>
      <w:r>
        <w:rPr>
          <w:rFonts w:ascii="Times New Roman" w:hAnsi="Times New Roman" w:cs="Times New Roman"/>
          <w:sz w:val="24"/>
          <w:szCs w:val="24"/>
        </w:rPr>
        <w:t>, la coo</w:t>
      </w:r>
      <w:r w:rsidR="00360742">
        <w:rPr>
          <w:rFonts w:ascii="Times New Roman" w:hAnsi="Times New Roman" w:cs="Times New Roman"/>
          <w:sz w:val="24"/>
          <w:szCs w:val="24"/>
        </w:rPr>
        <w:t xml:space="preserve">rdinación entre lo sanitario y lo social, </w:t>
      </w:r>
      <w:r w:rsidR="00743BF7">
        <w:rPr>
          <w:rFonts w:ascii="Times New Roman" w:hAnsi="Times New Roman" w:cs="Times New Roman"/>
          <w:sz w:val="24"/>
          <w:szCs w:val="24"/>
        </w:rPr>
        <w:t xml:space="preserve">la incentivación de estructuras como los hospitales de día de procesos geriátricos o </w:t>
      </w:r>
      <w:r w:rsidR="00360742">
        <w:rPr>
          <w:rFonts w:ascii="Times New Roman" w:hAnsi="Times New Roman" w:cs="Times New Roman"/>
          <w:sz w:val="24"/>
          <w:szCs w:val="24"/>
        </w:rPr>
        <w:t xml:space="preserve">la presencia de equipos </w:t>
      </w:r>
      <w:r w:rsidR="00743BF7">
        <w:rPr>
          <w:rFonts w:ascii="Times New Roman" w:hAnsi="Times New Roman" w:cs="Times New Roman"/>
          <w:sz w:val="24"/>
          <w:szCs w:val="24"/>
        </w:rPr>
        <w:t xml:space="preserve">de Geriatría </w:t>
      </w:r>
      <w:r w:rsidR="00360742">
        <w:rPr>
          <w:rFonts w:ascii="Times New Roman" w:hAnsi="Times New Roman" w:cs="Times New Roman"/>
          <w:sz w:val="24"/>
          <w:szCs w:val="24"/>
        </w:rPr>
        <w:t>de proximidad</w:t>
      </w:r>
      <w:r>
        <w:rPr>
          <w:rFonts w:ascii="Times New Roman" w:hAnsi="Times New Roman" w:cs="Times New Roman"/>
          <w:sz w:val="24"/>
          <w:szCs w:val="24"/>
        </w:rPr>
        <w:t xml:space="preserve"> </w:t>
      </w:r>
      <w:r w:rsidR="00530222">
        <w:rPr>
          <w:rFonts w:ascii="Times New Roman" w:hAnsi="Times New Roman" w:cs="Times New Roman"/>
          <w:sz w:val="24"/>
          <w:szCs w:val="24"/>
        </w:rPr>
        <w:t>en los centros de atención prim</w:t>
      </w:r>
      <w:r w:rsidR="00743BF7">
        <w:rPr>
          <w:rFonts w:ascii="Times New Roman" w:hAnsi="Times New Roman" w:cs="Times New Roman"/>
          <w:sz w:val="24"/>
          <w:szCs w:val="24"/>
        </w:rPr>
        <w:t xml:space="preserve">aria </w:t>
      </w:r>
      <w:r w:rsidR="00360742">
        <w:rPr>
          <w:rFonts w:ascii="Times New Roman" w:hAnsi="Times New Roman" w:cs="Times New Roman"/>
          <w:sz w:val="24"/>
          <w:szCs w:val="24"/>
        </w:rPr>
        <w:t xml:space="preserve">y su relación con los exigibles equipos clínicos </w:t>
      </w:r>
      <w:r w:rsidR="00743BF7">
        <w:rPr>
          <w:rFonts w:ascii="Times New Roman" w:hAnsi="Times New Roman" w:cs="Times New Roman"/>
          <w:sz w:val="24"/>
          <w:szCs w:val="24"/>
        </w:rPr>
        <w:t xml:space="preserve">(enfermería y medicina) </w:t>
      </w:r>
      <w:r w:rsidR="00360742">
        <w:rPr>
          <w:rFonts w:ascii="Times New Roman" w:hAnsi="Times New Roman" w:cs="Times New Roman"/>
          <w:sz w:val="24"/>
          <w:szCs w:val="24"/>
        </w:rPr>
        <w:t xml:space="preserve">de los propios centros </w:t>
      </w:r>
      <w:r w:rsidR="00530222">
        <w:rPr>
          <w:rFonts w:ascii="Times New Roman" w:hAnsi="Times New Roman" w:cs="Times New Roman"/>
          <w:sz w:val="24"/>
          <w:szCs w:val="24"/>
        </w:rPr>
        <w:t xml:space="preserve">que </w:t>
      </w:r>
      <w:r w:rsidR="00360742">
        <w:rPr>
          <w:rFonts w:ascii="Times New Roman" w:hAnsi="Times New Roman" w:cs="Times New Roman"/>
          <w:sz w:val="24"/>
          <w:szCs w:val="24"/>
        </w:rPr>
        <w:t xml:space="preserve">contribuirán al necesario giro </w:t>
      </w:r>
      <w:r w:rsidR="00530222">
        <w:rPr>
          <w:rFonts w:ascii="Times New Roman" w:hAnsi="Times New Roman" w:cs="Times New Roman"/>
          <w:sz w:val="24"/>
          <w:szCs w:val="24"/>
        </w:rPr>
        <w:t>del sector a la resolución de la problemática de los clientes</w:t>
      </w:r>
      <w:r w:rsidR="00743BF7">
        <w:rPr>
          <w:rFonts w:ascii="Times New Roman" w:hAnsi="Times New Roman" w:cs="Times New Roman"/>
          <w:sz w:val="24"/>
          <w:szCs w:val="24"/>
        </w:rPr>
        <w:t xml:space="preserve"> para lograr una atención de calidad a las personas mayores institucionalizadas.</w:t>
      </w:r>
      <w:r w:rsidR="00360742">
        <w:rPr>
          <w:rFonts w:ascii="Times New Roman" w:hAnsi="Times New Roman" w:cs="Times New Roman"/>
          <w:sz w:val="24"/>
          <w:szCs w:val="24"/>
        </w:rPr>
        <w:t xml:space="preserve"> </w:t>
      </w:r>
    </w:p>
    <w:p w:rsidR="001C7D7B" w:rsidRPr="00CD47D8" w:rsidRDefault="00BF3A19" w:rsidP="0057658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Conclusión</w:t>
      </w:r>
    </w:p>
    <w:p w:rsidR="00487956" w:rsidRPr="00DF5535" w:rsidRDefault="00BF3A19" w:rsidP="00576586">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DF5535" w:rsidRPr="00DF5535">
        <w:rPr>
          <w:rFonts w:ascii="Times New Roman" w:hAnsi="Times New Roman" w:cs="Times New Roman"/>
          <w:sz w:val="24"/>
          <w:szCs w:val="24"/>
        </w:rPr>
        <w:t xml:space="preserve">na estrategia de comunicación bidireccional entre los profesionales de la Geriatría y la Gerontología, basada en documentación técnica y científica, facilitará la coordinación entre </w:t>
      </w:r>
      <w:r w:rsidR="007979C3">
        <w:rPr>
          <w:rFonts w:ascii="Times New Roman" w:hAnsi="Times New Roman" w:cs="Times New Roman"/>
          <w:sz w:val="24"/>
          <w:szCs w:val="24"/>
        </w:rPr>
        <w:t xml:space="preserve">los </w:t>
      </w:r>
      <w:r w:rsidR="00DF5535" w:rsidRPr="00DF5535">
        <w:rPr>
          <w:rFonts w:ascii="Times New Roman" w:hAnsi="Times New Roman" w:cs="Times New Roman"/>
          <w:sz w:val="24"/>
          <w:szCs w:val="24"/>
        </w:rPr>
        <w:t xml:space="preserve">niveles asistenciales </w:t>
      </w:r>
      <w:r w:rsidR="007979C3">
        <w:rPr>
          <w:rFonts w:ascii="Times New Roman" w:hAnsi="Times New Roman" w:cs="Times New Roman"/>
          <w:sz w:val="24"/>
          <w:szCs w:val="24"/>
        </w:rPr>
        <w:t xml:space="preserve">de las instituciones </w:t>
      </w:r>
      <w:r>
        <w:rPr>
          <w:rFonts w:ascii="Times New Roman" w:hAnsi="Times New Roman" w:cs="Times New Roman"/>
          <w:sz w:val="24"/>
          <w:szCs w:val="24"/>
        </w:rPr>
        <w:t>sanitarias y sociales contribuyendo a la mejora de l</w:t>
      </w:r>
      <w:r w:rsidR="00325D32">
        <w:rPr>
          <w:rFonts w:ascii="Times New Roman" w:hAnsi="Times New Roman" w:cs="Times New Roman"/>
          <w:sz w:val="24"/>
          <w:szCs w:val="24"/>
        </w:rPr>
        <w:t xml:space="preserve">as expectativas de salud de </w:t>
      </w:r>
      <w:r w:rsidR="00DF5535" w:rsidRPr="00DF5535">
        <w:rPr>
          <w:rFonts w:ascii="Times New Roman" w:hAnsi="Times New Roman" w:cs="Times New Roman"/>
          <w:sz w:val="24"/>
          <w:szCs w:val="24"/>
        </w:rPr>
        <w:t xml:space="preserve">las personas mayores en </w:t>
      </w:r>
      <w:r>
        <w:rPr>
          <w:rFonts w:ascii="Times New Roman" w:hAnsi="Times New Roman" w:cs="Times New Roman"/>
          <w:sz w:val="24"/>
          <w:szCs w:val="24"/>
        </w:rPr>
        <w:t xml:space="preserve">la cronicidad y, muy especialmente, en </w:t>
      </w:r>
      <w:r w:rsidR="002D4E0E">
        <w:rPr>
          <w:rFonts w:ascii="Times New Roman" w:hAnsi="Times New Roman" w:cs="Times New Roman"/>
          <w:sz w:val="24"/>
          <w:szCs w:val="24"/>
        </w:rPr>
        <w:t xml:space="preserve">momentos </w:t>
      </w:r>
      <w:r w:rsidR="00DF5535" w:rsidRPr="00DF5535">
        <w:rPr>
          <w:rFonts w:ascii="Times New Roman" w:hAnsi="Times New Roman" w:cs="Times New Roman"/>
          <w:sz w:val="24"/>
          <w:szCs w:val="24"/>
        </w:rPr>
        <w:t xml:space="preserve">de crisis </w:t>
      </w:r>
      <w:r w:rsidR="002D4E0E">
        <w:rPr>
          <w:rFonts w:ascii="Times New Roman" w:hAnsi="Times New Roman" w:cs="Times New Roman"/>
          <w:sz w:val="24"/>
          <w:szCs w:val="24"/>
        </w:rPr>
        <w:t>sanitaria como la actual</w:t>
      </w:r>
      <w:r>
        <w:rPr>
          <w:rFonts w:ascii="Times New Roman" w:hAnsi="Times New Roman" w:cs="Times New Roman"/>
          <w:sz w:val="24"/>
          <w:szCs w:val="24"/>
        </w:rPr>
        <w:t xml:space="preserve">. </w:t>
      </w:r>
    </w:p>
    <w:p w:rsidR="001C7D7B" w:rsidRDefault="001C7D7B" w:rsidP="0089726D">
      <w:pPr>
        <w:jc w:val="both"/>
        <w:rPr>
          <w:rFonts w:ascii="Times New Roman" w:hAnsi="Times New Roman" w:cs="Times New Roman"/>
          <w:b/>
          <w:sz w:val="24"/>
          <w:szCs w:val="24"/>
        </w:rPr>
      </w:pPr>
      <w:r w:rsidRPr="00CD47D8">
        <w:rPr>
          <w:rFonts w:ascii="Times New Roman" w:hAnsi="Times New Roman" w:cs="Times New Roman"/>
          <w:b/>
          <w:sz w:val="24"/>
          <w:szCs w:val="24"/>
        </w:rPr>
        <w:t>Bibliografía</w:t>
      </w:r>
    </w:p>
    <w:p w:rsidR="00A93503" w:rsidRDefault="00A93503" w:rsidP="00FF7FB2">
      <w:pPr>
        <w:pStyle w:val="ListParagraph"/>
        <w:numPr>
          <w:ilvl w:val="0"/>
          <w:numId w:val="4"/>
        </w:numPr>
        <w:jc w:val="both"/>
        <w:rPr>
          <w:rFonts w:ascii="Times New Roman" w:hAnsi="Times New Roman" w:cs="Times New Roman"/>
          <w:sz w:val="24"/>
          <w:szCs w:val="24"/>
          <w:lang w:val="en-US"/>
        </w:rPr>
      </w:pPr>
      <w:proofErr w:type="spellStart"/>
      <w:r w:rsidRPr="00A93503">
        <w:rPr>
          <w:rFonts w:ascii="Times New Roman" w:hAnsi="Times New Roman" w:cs="Times New Roman"/>
          <w:sz w:val="24"/>
          <w:szCs w:val="24"/>
        </w:rPr>
        <w:t>Huang</w:t>
      </w:r>
      <w:proofErr w:type="spellEnd"/>
      <w:r w:rsidRPr="00A93503">
        <w:rPr>
          <w:rFonts w:ascii="Times New Roman" w:hAnsi="Times New Roman" w:cs="Times New Roman"/>
          <w:sz w:val="24"/>
          <w:szCs w:val="24"/>
        </w:rPr>
        <w:t xml:space="preserve"> C, Wang Y, Li X, </w:t>
      </w:r>
      <w:proofErr w:type="spellStart"/>
      <w:r w:rsidRPr="00A93503">
        <w:rPr>
          <w:rFonts w:ascii="Times New Roman" w:hAnsi="Times New Roman" w:cs="Times New Roman"/>
          <w:sz w:val="24"/>
          <w:szCs w:val="24"/>
        </w:rPr>
        <w:t>Ren</w:t>
      </w:r>
      <w:proofErr w:type="spellEnd"/>
      <w:r w:rsidRPr="00A93503">
        <w:rPr>
          <w:rFonts w:ascii="Times New Roman" w:hAnsi="Times New Roman" w:cs="Times New Roman"/>
          <w:sz w:val="24"/>
          <w:szCs w:val="24"/>
        </w:rPr>
        <w:t xml:space="preserve"> L, </w:t>
      </w:r>
      <w:proofErr w:type="spellStart"/>
      <w:r w:rsidRPr="00A93503">
        <w:rPr>
          <w:rFonts w:ascii="Times New Roman" w:hAnsi="Times New Roman" w:cs="Times New Roman"/>
          <w:sz w:val="24"/>
          <w:szCs w:val="24"/>
        </w:rPr>
        <w:t>Zhao</w:t>
      </w:r>
      <w:proofErr w:type="spellEnd"/>
      <w:r w:rsidRPr="00A93503">
        <w:rPr>
          <w:rFonts w:ascii="Times New Roman" w:hAnsi="Times New Roman" w:cs="Times New Roman"/>
          <w:sz w:val="24"/>
          <w:szCs w:val="24"/>
        </w:rPr>
        <w:t xml:space="preserve"> J, </w:t>
      </w:r>
      <w:proofErr w:type="spellStart"/>
      <w:r w:rsidRPr="00A93503">
        <w:rPr>
          <w:rFonts w:ascii="Times New Roman" w:hAnsi="Times New Roman" w:cs="Times New Roman"/>
          <w:sz w:val="24"/>
          <w:szCs w:val="24"/>
        </w:rPr>
        <w:t>Hu</w:t>
      </w:r>
      <w:proofErr w:type="spellEnd"/>
      <w:r w:rsidRPr="00A93503">
        <w:rPr>
          <w:rFonts w:ascii="Times New Roman" w:hAnsi="Times New Roman" w:cs="Times New Roman"/>
          <w:sz w:val="24"/>
          <w:szCs w:val="24"/>
        </w:rPr>
        <w:t xml:space="preserve"> Y, et al. </w:t>
      </w:r>
      <w:r w:rsidRPr="00A93503">
        <w:rPr>
          <w:rFonts w:ascii="Times New Roman" w:hAnsi="Times New Roman" w:cs="Times New Roman"/>
          <w:sz w:val="24"/>
          <w:szCs w:val="24"/>
          <w:lang w:val="en-US"/>
        </w:rPr>
        <w:t>Clinical features of patients infected with 2019 novel coronavirus in Wuhan, China. Lancet. 2020; 395: 497-506. V</w:t>
      </w:r>
      <w:r>
        <w:rPr>
          <w:rFonts w:ascii="Times New Roman" w:hAnsi="Times New Roman" w:cs="Times New Roman"/>
          <w:sz w:val="24"/>
          <w:szCs w:val="24"/>
          <w:lang w:val="en-US"/>
        </w:rPr>
        <w:t xml:space="preserve">olume </w:t>
      </w:r>
      <w:r w:rsidRPr="00A93503">
        <w:rPr>
          <w:rFonts w:ascii="Times New Roman" w:hAnsi="Times New Roman" w:cs="Times New Roman"/>
          <w:sz w:val="24"/>
          <w:szCs w:val="24"/>
          <w:lang w:val="en-US"/>
        </w:rPr>
        <w:t>395, I</w:t>
      </w:r>
      <w:r>
        <w:rPr>
          <w:rFonts w:ascii="Times New Roman" w:hAnsi="Times New Roman" w:cs="Times New Roman"/>
          <w:sz w:val="24"/>
          <w:szCs w:val="24"/>
          <w:lang w:val="en-US"/>
        </w:rPr>
        <w:t>ssue 10223</w:t>
      </w:r>
      <w:proofErr w:type="gramStart"/>
      <w:r>
        <w:rPr>
          <w:rFonts w:ascii="Times New Roman" w:hAnsi="Times New Roman" w:cs="Times New Roman"/>
          <w:sz w:val="24"/>
          <w:szCs w:val="24"/>
          <w:lang w:val="en-US"/>
        </w:rPr>
        <w:t>,</w:t>
      </w:r>
      <w:r w:rsidRPr="00A93503">
        <w:rPr>
          <w:rFonts w:ascii="Times New Roman" w:hAnsi="Times New Roman" w:cs="Times New Roman"/>
          <w:sz w:val="24"/>
          <w:szCs w:val="24"/>
          <w:lang w:val="en-US"/>
        </w:rPr>
        <w:t>497</w:t>
      </w:r>
      <w:proofErr w:type="gramEnd"/>
      <w:r w:rsidRPr="00A93503">
        <w:rPr>
          <w:rFonts w:ascii="Times New Roman" w:hAnsi="Times New Roman" w:cs="Times New Roman"/>
          <w:sz w:val="24"/>
          <w:szCs w:val="24"/>
          <w:lang w:val="en-US"/>
        </w:rPr>
        <w:t>-506, F</w:t>
      </w:r>
      <w:r>
        <w:rPr>
          <w:rFonts w:ascii="Times New Roman" w:hAnsi="Times New Roman" w:cs="Times New Roman"/>
          <w:sz w:val="24"/>
          <w:szCs w:val="24"/>
          <w:lang w:val="en-US"/>
        </w:rPr>
        <w:t xml:space="preserve">ebruary </w:t>
      </w:r>
      <w:r w:rsidRPr="00A93503">
        <w:rPr>
          <w:rFonts w:ascii="Times New Roman" w:hAnsi="Times New Roman" w:cs="Times New Roman"/>
          <w:sz w:val="24"/>
          <w:szCs w:val="24"/>
          <w:lang w:val="en-US"/>
        </w:rPr>
        <w:t xml:space="preserve">15, 2020. </w:t>
      </w:r>
      <w:hyperlink r:id="rId9" w:history="1">
        <w:r w:rsidRPr="00BC3E82">
          <w:rPr>
            <w:rStyle w:val="Hyperlink"/>
            <w:rFonts w:ascii="Times New Roman" w:hAnsi="Times New Roman" w:cs="Times New Roman"/>
            <w:sz w:val="24"/>
            <w:szCs w:val="24"/>
            <w:lang w:val="en-US"/>
          </w:rPr>
          <w:t>https://doi.org/10.1016/S0140-6736(20)30183-5</w:t>
        </w:r>
      </w:hyperlink>
    </w:p>
    <w:p w:rsidR="00A93503" w:rsidRDefault="00A93503" w:rsidP="00FF7FB2">
      <w:pPr>
        <w:pStyle w:val="ListParagraph"/>
        <w:numPr>
          <w:ilvl w:val="0"/>
          <w:numId w:val="4"/>
        </w:numPr>
        <w:jc w:val="both"/>
        <w:rPr>
          <w:rFonts w:ascii="Times New Roman" w:hAnsi="Times New Roman" w:cs="Times New Roman"/>
          <w:sz w:val="24"/>
          <w:szCs w:val="24"/>
          <w:lang w:val="en-US"/>
        </w:rPr>
      </w:pPr>
      <w:r w:rsidRPr="00A93503">
        <w:rPr>
          <w:rFonts w:ascii="Times New Roman" w:hAnsi="Times New Roman" w:cs="Times New Roman"/>
          <w:sz w:val="24"/>
          <w:szCs w:val="24"/>
          <w:lang w:val="en-US"/>
        </w:rPr>
        <w:t xml:space="preserve">Zhu N, Zhang D, Wang W, </w:t>
      </w:r>
      <w:proofErr w:type="spellStart"/>
      <w:r w:rsidRPr="00A93503">
        <w:rPr>
          <w:rFonts w:ascii="Times New Roman" w:hAnsi="Times New Roman" w:cs="Times New Roman"/>
          <w:sz w:val="24"/>
          <w:szCs w:val="24"/>
          <w:lang w:val="en-US"/>
        </w:rPr>
        <w:t>Xingwang</w:t>
      </w:r>
      <w:proofErr w:type="spellEnd"/>
      <w:r w:rsidRPr="00A93503">
        <w:rPr>
          <w:rFonts w:ascii="Times New Roman" w:hAnsi="Times New Roman" w:cs="Times New Roman"/>
          <w:sz w:val="24"/>
          <w:szCs w:val="24"/>
          <w:lang w:val="en-US"/>
        </w:rPr>
        <w:t xml:space="preserve"> Li, Yang B, Song J, et al. China Novel Coronavirus Investigating and Research Team. A novel coronavirus from patients with pneumonia in China, 2019. N </w:t>
      </w:r>
      <w:proofErr w:type="spellStart"/>
      <w:r w:rsidRPr="00A93503">
        <w:rPr>
          <w:rFonts w:ascii="Times New Roman" w:hAnsi="Times New Roman" w:cs="Times New Roman"/>
          <w:sz w:val="24"/>
          <w:szCs w:val="24"/>
          <w:lang w:val="en-US"/>
        </w:rPr>
        <w:t>Engl</w:t>
      </w:r>
      <w:proofErr w:type="spellEnd"/>
      <w:r w:rsidRPr="00A93503">
        <w:rPr>
          <w:rFonts w:ascii="Times New Roman" w:hAnsi="Times New Roman" w:cs="Times New Roman"/>
          <w:sz w:val="24"/>
          <w:szCs w:val="24"/>
          <w:lang w:val="en-US"/>
        </w:rPr>
        <w:t xml:space="preserve"> J Med. 2020; 382: 727-733. </w:t>
      </w:r>
      <w:hyperlink r:id="rId10" w:history="1">
        <w:r w:rsidRPr="00BC3E82">
          <w:rPr>
            <w:rStyle w:val="Hyperlink"/>
            <w:rFonts w:ascii="Times New Roman" w:hAnsi="Times New Roman" w:cs="Times New Roman"/>
            <w:sz w:val="24"/>
            <w:szCs w:val="24"/>
            <w:lang w:val="en-US"/>
          </w:rPr>
          <w:t>https://www.ncbi.nlm.nih.gov/pubmed/31978945</w:t>
        </w:r>
      </w:hyperlink>
    </w:p>
    <w:p w:rsidR="006F2CB6" w:rsidRDefault="00A93503" w:rsidP="00FF7FB2">
      <w:pPr>
        <w:pStyle w:val="ListParagraph"/>
        <w:numPr>
          <w:ilvl w:val="0"/>
          <w:numId w:val="4"/>
        </w:numPr>
        <w:jc w:val="both"/>
        <w:rPr>
          <w:rFonts w:ascii="Times New Roman" w:hAnsi="Times New Roman" w:cs="Times New Roman"/>
          <w:sz w:val="24"/>
          <w:szCs w:val="24"/>
          <w:lang w:val="en-US"/>
        </w:rPr>
      </w:pPr>
      <w:r w:rsidRPr="00A93503">
        <w:rPr>
          <w:rFonts w:ascii="Times New Roman" w:hAnsi="Times New Roman" w:cs="Times New Roman"/>
          <w:sz w:val="24"/>
          <w:szCs w:val="24"/>
          <w:lang w:val="en-US"/>
        </w:rPr>
        <w:t xml:space="preserve">Wang C, </w:t>
      </w:r>
      <w:proofErr w:type="spellStart"/>
      <w:r w:rsidRPr="00A93503">
        <w:rPr>
          <w:rFonts w:ascii="Times New Roman" w:hAnsi="Times New Roman" w:cs="Times New Roman"/>
          <w:sz w:val="24"/>
          <w:szCs w:val="24"/>
          <w:lang w:val="en-US"/>
        </w:rPr>
        <w:t>Horby</w:t>
      </w:r>
      <w:proofErr w:type="spellEnd"/>
      <w:r w:rsidRPr="00A93503">
        <w:rPr>
          <w:rFonts w:ascii="Times New Roman" w:hAnsi="Times New Roman" w:cs="Times New Roman"/>
          <w:sz w:val="24"/>
          <w:szCs w:val="24"/>
          <w:lang w:val="en-US"/>
        </w:rPr>
        <w:t xml:space="preserve"> PW, Hayden FG, </w:t>
      </w:r>
      <w:proofErr w:type="spellStart"/>
      <w:proofErr w:type="gramStart"/>
      <w:r w:rsidRPr="00A93503">
        <w:rPr>
          <w:rFonts w:ascii="Times New Roman" w:hAnsi="Times New Roman" w:cs="Times New Roman"/>
          <w:sz w:val="24"/>
          <w:szCs w:val="24"/>
          <w:lang w:val="en-US"/>
        </w:rPr>
        <w:t>Gao</w:t>
      </w:r>
      <w:proofErr w:type="spellEnd"/>
      <w:proofErr w:type="gramEnd"/>
      <w:r w:rsidRPr="00A93503">
        <w:rPr>
          <w:rFonts w:ascii="Times New Roman" w:hAnsi="Times New Roman" w:cs="Times New Roman"/>
          <w:sz w:val="24"/>
          <w:szCs w:val="24"/>
          <w:lang w:val="en-US"/>
        </w:rPr>
        <w:t xml:space="preserve"> GF. A novel coronavirus outbreak of global health concern. The Lancet. 2020; 395: 470–473. </w:t>
      </w:r>
      <w:hyperlink r:id="rId11" w:history="1">
        <w:r w:rsidRPr="00BC3E82">
          <w:rPr>
            <w:rStyle w:val="Hyperlink"/>
            <w:rFonts w:ascii="Times New Roman" w:hAnsi="Times New Roman" w:cs="Times New Roman"/>
            <w:sz w:val="24"/>
            <w:szCs w:val="24"/>
            <w:lang w:val="en-US"/>
          </w:rPr>
          <w:t>https://www.thelancet.com/journals/lancet/article/PIIS0140-6736(20)30185-9/fulltext</w:t>
        </w:r>
      </w:hyperlink>
    </w:p>
    <w:p w:rsidR="0048263A" w:rsidRPr="0089738C" w:rsidRDefault="0048263A" w:rsidP="00FF7FB2">
      <w:pPr>
        <w:pStyle w:val="ListParagraph"/>
        <w:numPr>
          <w:ilvl w:val="0"/>
          <w:numId w:val="4"/>
        </w:numPr>
        <w:jc w:val="both"/>
        <w:rPr>
          <w:rFonts w:ascii="Times New Roman" w:hAnsi="Times New Roman" w:cs="Times New Roman"/>
          <w:sz w:val="24"/>
          <w:szCs w:val="24"/>
        </w:rPr>
      </w:pPr>
      <w:proofErr w:type="spellStart"/>
      <w:r w:rsidRPr="0089738C">
        <w:rPr>
          <w:rFonts w:ascii="Times New Roman" w:hAnsi="Times New Roman" w:cs="Times New Roman"/>
          <w:sz w:val="24"/>
          <w:szCs w:val="24"/>
        </w:rPr>
        <w:t>Bonanad</w:t>
      </w:r>
      <w:proofErr w:type="spellEnd"/>
      <w:r w:rsidRPr="0089738C">
        <w:rPr>
          <w:rFonts w:ascii="Times New Roman" w:hAnsi="Times New Roman" w:cs="Times New Roman"/>
          <w:sz w:val="24"/>
          <w:szCs w:val="24"/>
        </w:rPr>
        <w:t xml:space="preserve"> C, Garc</w:t>
      </w:r>
      <w:r w:rsidR="00F57681">
        <w:rPr>
          <w:rFonts w:ascii="Times New Roman" w:hAnsi="Times New Roman" w:cs="Times New Roman"/>
          <w:sz w:val="24"/>
          <w:szCs w:val="24"/>
        </w:rPr>
        <w:t>ía</w:t>
      </w:r>
      <w:r w:rsidRPr="0089738C">
        <w:rPr>
          <w:rFonts w:ascii="Times New Roman" w:hAnsi="Times New Roman" w:cs="Times New Roman"/>
          <w:sz w:val="24"/>
          <w:szCs w:val="24"/>
        </w:rPr>
        <w:t>-Blas S, Tarazona-</w:t>
      </w:r>
      <w:proofErr w:type="spellStart"/>
      <w:r w:rsidRPr="0089738C">
        <w:rPr>
          <w:rFonts w:ascii="Times New Roman" w:hAnsi="Times New Roman" w:cs="Times New Roman"/>
          <w:sz w:val="24"/>
          <w:szCs w:val="24"/>
        </w:rPr>
        <w:t>Santabalbina</w:t>
      </w:r>
      <w:proofErr w:type="spellEnd"/>
      <w:r w:rsidRPr="0089738C">
        <w:rPr>
          <w:rFonts w:ascii="Times New Roman" w:hAnsi="Times New Roman" w:cs="Times New Roman"/>
          <w:sz w:val="24"/>
          <w:szCs w:val="24"/>
        </w:rPr>
        <w:t xml:space="preserve"> FJ, Díez-Villanueva P, </w:t>
      </w:r>
      <w:proofErr w:type="spellStart"/>
      <w:r w:rsidRPr="0089738C">
        <w:rPr>
          <w:rFonts w:ascii="Times New Roman" w:hAnsi="Times New Roman" w:cs="Times New Roman"/>
          <w:sz w:val="24"/>
          <w:szCs w:val="24"/>
        </w:rPr>
        <w:t>Ayesta</w:t>
      </w:r>
      <w:proofErr w:type="spellEnd"/>
      <w:r w:rsidRPr="0089738C">
        <w:rPr>
          <w:rFonts w:ascii="Times New Roman" w:hAnsi="Times New Roman" w:cs="Times New Roman"/>
          <w:sz w:val="24"/>
          <w:szCs w:val="24"/>
        </w:rPr>
        <w:t xml:space="preserve"> A, </w:t>
      </w:r>
      <w:proofErr w:type="spellStart"/>
      <w:r w:rsidRPr="0089738C">
        <w:rPr>
          <w:rFonts w:ascii="Times New Roman" w:hAnsi="Times New Roman" w:cs="Times New Roman"/>
          <w:sz w:val="24"/>
          <w:szCs w:val="24"/>
        </w:rPr>
        <w:t>Fores</w:t>
      </w:r>
      <w:proofErr w:type="spellEnd"/>
      <w:r w:rsidRPr="0089738C">
        <w:rPr>
          <w:rFonts w:ascii="Times New Roman" w:hAnsi="Times New Roman" w:cs="Times New Roman"/>
          <w:sz w:val="24"/>
          <w:szCs w:val="24"/>
        </w:rPr>
        <w:t xml:space="preserve"> JS, </w:t>
      </w:r>
      <w:proofErr w:type="spellStart"/>
      <w:r w:rsidRPr="0089738C">
        <w:rPr>
          <w:rFonts w:ascii="Times New Roman" w:hAnsi="Times New Roman" w:cs="Times New Roman"/>
          <w:sz w:val="24"/>
          <w:szCs w:val="24"/>
        </w:rPr>
        <w:t>Vidán-Austiz</w:t>
      </w:r>
      <w:proofErr w:type="spellEnd"/>
      <w:r w:rsidRPr="0089738C">
        <w:rPr>
          <w:rFonts w:ascii="Times New Roman" w:hAnsi="Times New Roman" w:cs="Times New Roman"/>
          <w:sz w:val="24"/>
          <w:szCs w:val="24"/>
        </w:rPr>
        <w:t xml:space="preserve"> M, </w:t>
      </w:r>
      <w:proofErr w:type="spellStart"/>
      <w:r w:rsidRPr="0089738C">
        <w:rPr>
          <w:rFonts w:ascii="Times New Roman" w:hAnsi="Times New Roman" w:cs="Times New Roman"/>
          <w:sz w:val="24"/>
          <w:szCs w:val="24"/>
        </w:rPr>
        <w:t>Formiga</w:t>
      </w:r>
      <w:proofErr w:type="spellEnd"/>
      <w:r w:rsidRPr="0089738C">
        <w:rPr>
          <w:rFonts w:ascii="Times New Roman" w:hAnsi="Times New Roman" w:cs="Times New Roman"/>
          <w:sz w:val="24"/>
          <w:szCs w:val="24"/>
        </w:rPr>
        <w:t xml:space="preserve"> F, Ariza-Solé A, </w:t>
      </w:r>
      <w:proofErr w:type="spellStart"/>
      <w:r w:rsidRPr="0089738C">
        <w:rPr>
          <w:rFonts w:ascii="Times New Roman" w:hAnsi="Times New Roman" w:cs="Times New Roman"/>
          <w:sz w:val="24"/>
          <w:szCs w:val="24"/>
        </w:rPr>
        <w:t>Mart</w:t>
      </w:r>
      <w:r w:rsidR="0089738C" w:rsidRPr="0089738C">
        <w:rPr>
          <w:rFonts w:ascii="Times New Roman" w:hAnsi="Times New Roman" w:cs="Times New Roman"/>
          <w:sz w:val="24"/>
          <w:szCs w:val="24"/>
        </w:rPr>
        <w:t>i</w:t>
      </w:r>
      <w:r w:rsidRPr="0089738C">
        <w:rPr>
          <w:rFonts w:ascii="Times New Roman" w:hAnsi="Times New Roman" w:cs="Times New Roman"/>
          <w:sz w:val="24"/>
          <w:szCs w:val="24"/>
        </w:rPr>
        <w:t>ınez</w:t>
      </w:r>
      <w:proofErr w:type="spellEnd"/>
      <w:r w:rsidRPr="0089738C">
        <w:rPr>
          <w:rFonts w:ascii="Times New Roman" w:hAnsi="Times New Roman" w:cs="Times New Roman"/>
          <w:sz w:val="24"/>
          <w:szCs w:val="24"/>
        </w:rPr>
        <w:t>-Selles M, Coronavirus: la emergencia geri</w:t>
      </w:r>
      <w:r w:rsidR="0089738C" w:rsidRPr="0089738C">
        <w:rPr>
          <w:rFonts w:ascii="Times New Roman" w:hAnsi="Times New Roman" w:cs="Times New Roman"/>
          <w:sz w:val="24"/>
          <w:szCs w:val="24"/>
        </w:rPr>
        <w:t>á</w:t>
      </w:r>
      <w:r w:rsidRPr="0089738C">
        <w:rPr>
          <w:rFonts w:ascii="Times New Roman" w:hAnsi="Times New Roman" w:cs="Times New Roman"/>
          <w:sz w:val="24"/>
          <w:szCs w:val="24"/>
        </w:rPr>
        <w:t>trica de 2020. Documento conjunto de la</w:t>
      </w:r>
      <w:r w:rsidR="0089738C" w:rsidRPr="0089738C">
        <w:rPr>
          <w:rFonts w:ascii="Times New Roman" w:hAnsi="Times New Roman" w:cs="Times New Roman"/>
          <w:sz w:val="24"/>
          <w:szCs w:val="24"/>
        </w:rPr>
        <w:t xml:space="preserve"> </w:t>
      </w:r>
      <w:proofErr w:type="spellStart"/>
      <w:r w:rsidRPr="0089738C">
        <w:rPr>
          <w:rFonts w:ascii="Times New Roman" w:hAnsi="Times New Roman" w:cs="Times New Roman"/>
          <w:sz w:val="24"/>
          <w:szCs w:val="24"/>
        </w:rPr>
        <w:t>Seccion</w:t>
      </w:r>
      <w:proofErr w:type="spellEnd"/>
      <w:r w:rsidRPr="0089738C">
        <w:rPr>
          <w:rFonts w:ascii="Times New Roman" w:hAnsi="Times New Roman" w:cs="Times New Roman"/>
          <w:sz w:val="24"/>
          <w:szCs w:val="24"/>
        </w:rPr>
        <w:t xml:space="preserve"> de Cardiolog</w:t>
      </w:r>
      <w:r w:rsidR="0089738C" w:rsidRPr="0089738C">
        <w:rPr>
          <w:rFonts w:ascii="Times New Roman" w:hAnsi="Times New Roman" w:cs="Times New Roman"/>
          <w:sz w:val="24"/>
          <w:szCs w:val="24"/>
        </w:rPr>
        <w:t>ía</w:t>
      </w:r>
      <w:r w:rsidRPr="0089738C">
        <w:rPr>
          <w:rFonts w:ascii="Times New Roman" w:hAnsi="Times New Roman" w:cs="Times New Roman"/>
          <w:sz w:val="24"/>
          <w:szCs w:val="24"/>
        </w:rPr>
        <w:t xml:space="preserve"> </w:t>
      </w:r>
      <w:proofErr w:type="spellStart"/>
      <w:r w:rsidRPr="0089738C">
        <w:rPr>
          <w:rFonts w:ascii="Times New Roman" w:hAnsi="Times New Roman" w:cs="Times New Roman"/>
          <w:sz w:val="24"/>
          <w:szCs w:val="24"/>
        </w:rPr>
        <w:t>Geriatrica</w:t>
      </w:r>
      <w:proofErr w:type="spellEnd"/>
      <w:r w:rsidRPr="0089738C">
        <w:rPr>
          <w:rFonts w:ascii="Times New Roman" w:hAnsi="Times New Roman" w:cs="Times New Roman"/>
          <w:sz w:val="24"/>
          <w:szCs w:val="24"/>
        </w:rPr>
        <w:t xml:space="preserve"> de la Sociedad Espa</w:t>
      </w:r>
      <w:r w:rsidR="0089738C" w:rsidRPr="0089738C">
        <w:rPr>
          <w:rFonts w:ascii="Times New Roman" w:hAnsi="Times New Roman" w:cs="Times New Roman"/>
          <w:sz w:val="24"/>
          <w:szCs w:val="24"/>
        </w:rPr>
        <w:t>ñ</w:t>
      </w:r>
      <w:r w:rsidRPr="0089738C">
        <w:rPr>
          <w:rFonts w:ascii="Times New Roman" w:hAnsi="Times New Roman" w:cs="Times New Roman"/>
          <w:sz w:val="24"/>
          <w:szCs w:val="24"/>
        </w:rPr>
        <w:t>ola de Cardiolog</w:t>
      </w:r>
      <w:r w:rsidR="0089738C" w:rsidRPr="0089738C">
        <w:rPr>
          <w:rFonts w:ascii="Times New Roman" w:hAnsi="Times New Roman" w:cs="Times New Roman"/>
          <w:sz w:val="24"/>
          <w:szCs w:val="24"/>
        </w:rPr>
        <w:t>í</w:t>
      </w:r>
      <w:r w:rsidRPr="0089738C">
        <w:rPr>
          <w:rFonts w:ascii="Times New Roman" w:hAnsi="Times New Roman" w:cs="Times New Roman"/>
          <w:sz w:val="24"/>
          <w:szCs w:val="24"/>
        </w:rPr>
        <w:t>a y la Sociedad</w:t>
      </w:r>
      <w:r w:rsidR="0089738C" w:rsidRPr="0089738C">
        <w:rPr>
          <w:rFonts w:ascii="Times New Roman" w:hAnsi="Times New Roman" w:cs="Times New Roman"/>
          <w:sz w:val="24"/>
          <w:szCs w:val="24"/>
        </w:rPr>
        <w:t xml:space="preserve"> </w:t>
      </w:r>
      <w:proofErr w:type="spellStart"/>
      <w:r w:rsidRPr="0089738C">
        <w:rPr>
          <w:rFonts w:ascii="Times New Roman" w:hAnsi="Times New Roman" w:cs="Times New Roman"/>
          <w:sz w:val="24"/>
          <w:szCs w:val="24"/>
        </w:rPr>
        <w:t>Espanola</w:t>
      </w:r>
      <w:proofErr w:type="spellEnd"/>
      <w:r w:rsidRPr="0089738C">
        <w:rPr>
          <w:rFonts w:ascii="Times New Roman" w:hAnsi="Times New Roman" w:cs="Times New Roman"/>
          <w:sz w:val="24"/>
          <w:szCs w:val="24"/>
        </w:rPr>
        <w:t xml:space="preserve"> de Geriatr</w:t>
      </w:r>
      <w:r w:rsidR="0089738C" w:rsidRPr="0089738C">
        <w:rPr>
          <w:rFonts w:ascii="Times New Roman" w:hAnsi="Times New Roman" w:cs="Times New Roman"/>
          <w:sz w:val="24"/>
          <w:szCs w:val="24"/>
        </w:rPr>
        <w:t xml:space="preserve">ía y </w:t>
      </w:r>
      <w:proofErr w:type="spellStart"/>
      <w:r w:rsidR="0089738C" w:rsidRPr="0089738C">
        <w:rPr>
          <w:rFonts w:ascii="Times New Roman" w:hAnsi="Times New Roman" w:cs="Times New Roman"/>
          <w:sz w:val="24"/>
          <w:szCs w:val="24"/>
        </w:rPr>
        <w:t>Gerontoloí</w:t>
      </w:r>
      <w:r w:rsidRPr="0089738C">
        <w:rPr>
          <w:rFonts w:ascii="Times New Roman" w:hAnsi="Times New Roman" w:cs="Times New Roman"/>
          <w:sz w:val="24"/>
          <w:szCs w:val="24"/>
        </w:rPr>
        <w:t>ıa</w:t>
      </w:r>
      <w:proofErr w:type="spellEnd"/>
      <w:r w:rsidRPr="0089738C">
        <w:rPr>
          <w:rFonts w:ascii="Times New Roman" w:hAnsi="Times New Roman" w:cs="Times New Roman"/>
          <w:sz w:val="24"/>
          <w:szCs w:val="24"/>
        </w:rPr>
        <w:t xml:space="preserve">, Revista </w:t>
      </w:r>
      <w:proofErr w:type="spellStart"/>
      <w:r w:rsidRPr="0089738C">
        <w:rPr>
          <w:rFonts w:ascii="Times New Roman" w:hAnsi="Times New Roman" w:cs="Times New Roman"/>
          <w:sz w:val="24"/>
          <w:szCs w:val="24"/>
        </w:rPr>
        <w:t>Espanola</w:t>
      </w:r>
      <w:proofErr w:type="spellEnd"/>
      <w:r w:rsidRPr="0089738C">
        <w:rPr>
          <w:rFonts w:ascii="Times New Roman" w:hAnsi="Times New Roman" w:cs="Times New Roman"/>
          <w:sz w:val="24"/>
          <w:szCs w:val="24"/>
        </w:rPr>
        <w:t xml:space="preserve"> de Cardiolog</w:t>
      </w:r>
      <w:r w:rsidR="0089738C" w:rsidRPr="0089738C">
        <w:rPr>
          <w:rFonts w:ascii="Times New Roman" w:hAnsi="Times New Roman" w:cs="Times New Roman"/>
          <w:sz w:val="24"/>
          <w:szCs w:val="24"/>
        </w:rPr>
        <w:t>í</w:t>
      </w:r>
      <w:r w:rsidRPr="0089738C">
        <w:rPr>
          <w:rFonts w:ascii="Times New Roman" w:hAnsi="Times New Roman" w:cs="Times New Roman"/>
          <w:sz w:val="24"/>
          <w:szCs w:val="24"/>
        </w:rPr>
        <w:t>a (2020),</w:t>
      </w:r>
      <w:r w:rsidR="0089738C" w:rsidRPr="0089738C">
        <w:rPr>
          <w:rFonts w:ascii="Times New Roman" w:hAnsi="Times New Roman" w:cs="Times New Roman"/>
          <w:sz w:val="24"/>
          <w:szCs w:val="24"/>
        </w:rPr>
        <w:t xml:space="preserve"> </w:t>
      </w:r>
      <w:proofErr w:type="spellStart"/>
      <w:r w:rsidRPr="0089738C">
        <w:rPr>
          <w:rFonts w:ascii="Times New Roman" w:hAnsi="Times New Roman" w:cs="Times New Roman"/>
          <w:sz w:val="24"/>
          <w:szCs w:val="24"/>
        </w:rPr>
        <w:t>doi</w:t>
      </w:r>
      <w:proofErr w:type="spellEnd"/>
      <w:r w:rsidRPr="0089738C">
        <w:rPr>
          <w:rFonts w:ascii="Times New Roman" w:hAnsi="Times New Roman" w:cs="Times New Roman"/>
          <w:sz w:val="24"/>
          <w:szCs w:val="24"/>
        </w:rPr>
        <w:t xml:space="preserve">: </w:t>
      </w:r>
      <w:hyperlink r:id="rId12" w:history="1">
        <w:r w:rsidR="0089738C" w:rsidRPr="0089738C">
          <w:rPr>
            <w:rStyle w:val="Hyperlink"/>
            <w:rFonts w:ascii="Times New Roman" w:hAnsi="Times New Roman" w:cs="Times New Roman"/>
            <w:sz w:val="24"/>
            <w:szCs w:val="24"/>
          </w:rPr>
          <w:t>https://doi.org/10.1016/j.recesp.2020.03.027</w:t>
        </w:r>
      </w:hyperlink>
    </w:p>
    <w:p w:rsidR="00275C6B" w:rsidRDefault="009571DA" w:rsidP="00FF7FB2">
      <w:pPr>
        <w:pStyle w:val="ListParagraph"/>
        <w:numPr>
          <w:ilvl w:val="0"/>
          <w:numId w:val="4"/>
        </w:numPr>
        <w:jc w:val="both"/>
        <w:rPr>
          <w:rFonts w:ascii="Times New Roman" w:hAnsi="Times New Roman" w:cs="Times New Roman"/>
          <w:sz w:val="24"/>
          <w:szCs w:val="24"/>
        </w:rPr>
      </w:pPr>
      <w:r w:rsidRPr="00275C6B">
        <w:rPr>
          <w:rFonts w:ascii="Times New Roman" w:hAnsi="Times New Roman" w:cs="Times New Roman"/>
          <w:sz w:val="24"/>
          <w:szCs w:val="24"/>
        </w:rPr>
        <w:t>Arriola E</w:t>
      </w:r>
      <w:r w:rsidR="00275C6B">
        <w:rPr>
          <w:rFonts w:ascii="Times New Roman" w:hAnsi="Times New Roman" w:cs="Times New Roman"/>
          <w:sz w:val="24"/>
          <w:szCs w:val="24"/>
        </w:rPr>
        <w:t>.</w:t>
      </w:r>
      <w:r w:rsidRPr="00275C6B">
        <w:rPr>
          <w:rFonts w:ascii="Times New Roman" w:hAnsi="Times New Roman" w:cs="Times New Roman"/>
          <w:sz w:val="24"/>
          <w:szCs w:val="24"/>
        </w:rPr>
        <w:t xml:space="preserve">, </w:t>
      </w:r>
      <w:r w:rsidR="00275C6B">
        <w:rPr>
          <w:rFonts w:ascii="Times New Roman" w:hAnsi="Times New Roman" w:cs="Times New Roman"/>
          <w:sz w:val="24"/>
          <w:szCs w:val="24"/>
        </w:rPr>
        <w:t xml:space="preserve">García Navarro, JA., Fernández </w:t>
      </w:r>
      <w:proofErr w:type="spellStart"/>
      <w:r w:rsidR="00275C6B">
        <w:rPr>
          <w:rFonts w:ascii="Times New Roman" w:hAnsi="Times New Roman" w:cs="Times New Roman"/>
          <w:sz w:val="24"/>
          <w:szCs w:val="24"/>
        </w:rPr>
        <w:t>Viadero</w:t>
      </w:r>
      <w:proofErr w:type="spellEnd"/>
      <w:r w:rsidR="00275C6B">
        <w:rPr>
          <w:rFonts w:ascii="Times New Roman" w:hAnsi="Times New Roman" w:cs="Times New Roman"/>
          <w:sz w:val="24"/>
          <w:szCs w:val="24"/>
        </w:rPr>
        <w:t>, C., Alaba Trueba, J.,  Varona Alonso MA., et</w:t>
      </w:r>
      <w:r w:rsidRPr="00275C6B">
        <w:rPr>
          <w:rFonts w:ascii="Times New Roman" w:hAnsi="Times New Roman" w:cs="Times New Roman"/>
          <w:sz w:val="24"/>
          <w:szCs w:val="24"/>
        </w:rPr>
        <w:t xml:space="preserve"> al. Papel de los distintos niveles asistenciales geriátricos en la atención al paciente con demencia. </w:t>
      </w:r>
      <w:proofErr w:type="spellStart"/>
      <w:r w:rsidRPr="00275C6B">
        <w:rPr>
          <w:rFonts w:ascii="Times New Roman" w:hAnsi="Times New Roman" w:cs="Times New Roman"/>
          <w:sz w:val="24"/>
          <w:szCs w:val="24"/>
        </w:rPr>
        <w:t>Rev</w:t>
      </w:r>
      <w:proofErr w:type="spellEnd"/>
      <w:r w:rsidRPr="00275C6B">
        <w:rPr>
          <w:rFonts w:ascii="Times New Roman" w:hAnsi="Times New Roman" w:cs="Times New Roman"/>
          <w:sz w:val="24"/>
          <w:szCs w:val="24"/>
        </w:rPr>
        <w:t xml:space="preserve"> </w:t>
      </w:r>
      <w:proofErr w:type="spellStart"/>
      <w:r w:rsidRPr="00275C6B">
        <w:rPr>
          <w:rFonts w:ascii="Times New Roman" w:hAnsi="Times New Roman" w:cs="Times New Roman"/>
          <w:sz w:val="24"/>
          <w:szCs w:val="24"/>
        </w:rPr>
        <w:t>Esp</w:t>
      </w:r>
      <w:proofErr w:type="spellEnd"/>
      <w:r w:rsidRPr="00275C6B">
        <w:rPr>
          <w:rFonts w:ascii="Times New Roman" w:hAnsi="Times New Roman" w:cs="Times New Roman"/>
          <w:sz w:val="24"/>
          <w:szCs w:val="24"/>
        </w:rPr>
        <w:t xml:space="preserve"> </w:t>
      </w:r>
      <w:proofErr w:type="spellStart"/>
      <w:r w:rsidRPr="00275C6B">
        <w:rPr>
          <w:rFonts w:ascii="Times New Roman" w:hAnsi="Times New Roman" w:cs="Times New Roman"/>
          <w:sz w:val="24"/>
          <w:szCs w:val="24"/>
        </w:rPr>
        <w:t>Geriatr</w:t>
      </w:r>
      <w:proofErr w:type="spellEnd"/>
      <w:r w:rsidRPr="00275C6B">
        <w:rPr>
          <w:rFonts w:ascii="Times New Roman" w:hAnsi="Times New Roman" w:cs="Times New Roman"/>
          <w:sz w:val="24"/>
          <w:szCs w:val="24"/>
        </w:rPr>
        <w:t xml:space="preserve"> </w:t>
      </w:r>
      <w:proofErr w:type="spellStart"/>
      <w:r w:rsidRPr="00275C6B">
        <w:rPr>
          <w:rFonts w:ascii="Times New Roman" w:hAnsi="Times New Roman" w:cs="Times New Roman"/>
          <w:sz w:val="24"/>
          <w:szCs w:val="24"/>
        </w:rPr>
        <w:t>Gerontol</w:t>
      </w:r>
      <w:proofErr w:type="spellEnd"/>
      <w:r w:rsidRPr="00275C6B">
        <w:rPr>
          <w:rFonts w:ascii="Times New Roman" w:hAnsi="Times New Roman" w:cs="Times New Roman"/>
          <w:sz w:val="24"/>
          <w:szCs w:val="24"/>
        </w:rPr>
        <w:t>. 2002; 37 (s4):</w:t>
      </w:r>
      <w:r w:rsidR="00275C6B">
        <w:rPr>
          <w:rFonts w:ascii="Times New Roman" w:hAnsi="Times New Roman" w:cs="Times New Roman"/>
          <w:sz w:val="24"/>
          <w:szCs w:val="24"/>
        </w:rPr>
        <w:t xml:space="preserve"> </w:t>
      </w:r>
      <w:r w:rsidRPr="00275C6B">
        <w:rPr>
          <w:rFonts w:ascii="Times New Roman" w:hAnsi="Times New Roman" w:cs="Times New Roman"/>
          <w:sz w:val="24"/>
          <w:szCs w:val="24"/>
        </w:rPr>
        <w:t xml:space="preserve">26-34. </w:t>
      </w:r>
    </w:p>
    <w:p w:rsidR="00F57681" w:rsidRDefault="00F97B89" w:rsidP="00FF7FB2">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rPr>
        <w:t>AUTOR (</w:t>
      </w:r>
      <w:r w:rsidR="00F57681" w:rsidRPr="00F57681">
        <w:rPr>
          <w:rFonts w:ascii="Times New Roman" w:hAnsi="Times New Roman" w:cs="Times New Roman"/>
          <w:sz w:val="24"/>
          <w:szCs w:val="24"/>
          <w:lang w:val="en-US"/>
        </w:rPr>
        <w:t>2008</w:t>
      </w:r>
      <w:r>
        <w:rPr>
          <w:rFonts w:ascii="Times New Roman" w:hAnsi="Times New Roman" w:cs="Times New Roman"/>
          <w:sz w:val="24"/>
          <w:szCs w:val="24"/>
          <w:lang w:val="en-US"/>
        </w:rPr>
        <w:t>)</w:t>
      </w:r>
      <w:r w:rsidR="00F57681" w:rsidRPr="00F57681">
        <w:rPr>
          <w:rFonts w:ascii="Times New Roman" w:hAnsi="Times New Roman" w:cs="Times New Roman"/>
          <w:sz w:val="24"/>
          <w:szCs w:val="24"/>
          <w:lang w:val="en-US"/>
        </w:rPr>
        <w:t>.</w:t>
      </w:r>
    </w:p>
    <w:p w:rsidR="00BC2C66" w:rsidRPr="00BF3A19" w:rsidRDefault="00BC2C66" w:rsidP="00FF7FB2">
      <w:pPr>
        <w:pStyle w:val="ListParagraph"/>
        <w:numPr>
          <w:ilvl w:val="0"/>
          <w:numId w:val="4"/>
        </w:numPr>
        <w:jc w:val="both"/>
        <w:rPr>
          <w:rFonts w:ascii="Times New Roman" w:hAnsi="Times New Roman" w:cs="Times New Roman"/>
          <w:sz w:val="24"/>
          <w:szCs w:val="24"/>
          <w:lang w:val="en-US"/>
        </w:rPr>
      </w:pPr>
      <w:r w:rsidRPr="00BF3A19">
        <w:rPr>
          <w:rFonts w:ascii="Times New Roman" w:hAnsi="Times New Roman" w:cs="Times New Roman"/>
          <w:sz w:val="24"/>
          <w:szCs w:val="24"/>
          <w:lang w:val="en-US"/>
        </w:rPr>
        <w:t xml:space="preserve">Abraham Kaplan, A. L. </w:t>
      </w:r>
      <w:proofErr w:type="spellStart"/>
      <w:r w:rsidRPr="00BF3A19">
        <w:rPr>
          <w:rFonts w:ascii="Times New Roman" w:hAnsi="Times New Roman" w:cs="Times New Roman"/>
          <w:sz w:val="24"/>
          <w:szCs w:val="24"/>
          <w:lang w:val="en-US"/>
        </w:rPr>
        <w:t>Skogstad</w:t>
      </w:r>
      <w:proofErr w:type="spellEnd"/>
      <w:r w:rsidRPr="00BF3A19">
        <w:rPr>
          <w:rFonts w:ascii="Times New Roman" w:hAnsi="Times New Roman" w:cs="Times New Roman"/>
          <w:sz w:val="24"/>
          <w:szCs w:val="24"/>
          <w:lang w:val="en-US"/>
        </w:rPr>
        <w:t xml:space="preserve">, M. A. </w:t>
      </w:r>
      <w:proofErr w:type="spellStart"/>
      <w:r w:rsidRPr="00BF3A19">
        <w:rPr>
          <w:rFonts w:ascii="Times New Roman" w:hAnsi="Times New Roman" w:cs="Times New Roman"/>
          <w:sz w:val="24"/>
          <w:szCs w:val="24"/>
          <w:lang w:val="en-US"/>
        </w:rPr>
        <w:t>Girshick</w:t>
      </w:r>
      <w:proofErr w:type="spellEnd"/>
      <w:r w:rsidRPr="00BF3A19">
        <w:rPr>
          <w:rFonts w:ascii="Times New Roman" w:hAnsi="Times New Roman" w:cs="Times New Roman"/>
          <w:sz w:val="24"/>
          <w:szCs w:val="24"/>
          <w:lang w:val="en-US"/>
        </w:rPr>
        <w:t>. The Prediction of Social and Technological Events</w:t>
      </w:r>
      <w:r w:rsidR="00BF3A19" w:rsidRPr="00BF3A19">
        <w:rPr>
          <w:rFonts w:ascii="Times New Roman" w:hAnsi="Times New Roman" w:cs="Times New Roman"/>
          <w:sz w:val="24"/>
          <w:szCs w:val="24"/>
          <w:lang w:val="en-US"/>
        </w:rPr>
        <w:t xml:space="preserve">. The Prediction of Social and Technological Events. Public Opinion Quarterly, Volume 14, Issue 1, SPRING 1950, Pages 93–110, </w:t>
      </w:r>
      <w:hyperlink r:id="rId13" w:history="1">
        <w:r w:rsidR="00BF3A19" w:rsidRPr="00BF3A19">
          <w:rPr>
            <w:rStyle w:val="Hyperlink"/>
            <w:rFonts w:ascii="Times New Roman" w:hAnsi="Times New Roman" w:cs="Times New Roman"/>
            <w:sz w:val="24"/>
            <w:szCs w:val="24"/>
            <w:lang w:val="en-US"/>
          </w:rPr>
          <w:t>https://doi.org/10.1086/266153</w:t>
        </w:r>
      </w:hyperlink>
      <w:r w:rsidR="002C0763">
        <w:rPr>
          <w:rFonts w:ascii="Times New Roman" w:hAnsi="Times New Roman" w:cs="Times New Roman"/>
          <w:sz w:val="24"/>
          <w:szCs w:val="24"/>
          <w:lang w:val="en-US"/>
        </w:rPr>
        <w:t xml:space="preserve">. </w:t>
      </w:r>
    </w:p>
    <w:p w:rsidR="00FD3F1E" w:rsidRDefault="00275C6B" w:rsidP="00FF7FB2">
      <w:pPr>
        <w:pStyle w:val="ListParagraph"/>
        <w:numPr>
          <w:ilvl w:val="0"/>
          <w:numId w:val="4"/>
        </w:numPr>
        <w:jc w:val="both"/>
        <w:rPr>
          <w:rFonts w:ascii="Times New Roman" w:hAnsi="Times New Roman" w:cs="Times New Roman"/>
          <w:sz w:val="24"/>
          <w:szCs w:val="24"/>
        </w:rPr>
      </w:pPr>
      <w:proofErr w:type="spellStart"/>
      <w:r w:rsidRPr="00FD3F1E">
        <w:rPr>
          <w:rFonts w:ascii="Times New Roman" w:hAnsi="Times New Roman" w:cs="Times New Roman"/>
          <w:sz w:val="24"/>
          <w:szCs w:val="24"/>
        </w:rPr>
        <w:t>Landeta</w:t>
      </w:r>
      <w:proofErr w:type="spellEnd"/>
      <w:r w:rsidRPr="00FD3F1E">
        <w:rPr>
          <w:rFonts w:ascii="Times New Roman" w:hAnsi="Times New Roman" w:cs="Times New Roman"/>
          <w:sz w:val="24"/>
          <w:szCs w:val="24"/>
        </w:rPr>
        <w:t>, J. (1999), El método Delphi. Una técnica de previsión para la incertidumbre, Barcelona, Ariel.</w:t>
      </w:r>
      <w:r w:rsidR="00823F1E" w:rsidRPr="00823F1E">
        <w:t xml:space="preserve"> </w:t>
      </w:r>
      <w:r w:rsidR="00823F1E" w:rsidRPr="00FD3F1E">
        <w:rPr>
          <w:rFonts w:ascii="Times New Roman" w:hAnsi="Times New Roman" w:cs="Times New Roman"/>
          <w:sz w:val="24"/>
          <w:szCs w:val="24"/>
        </w:rPr>
        <w:t>31-35 (2002)</w:t>
      </w:r>
      <w:r w:rsidR="00FD3F1E">
        <w:rPr>
          <w:rFonts w:ascii="Times New Roman" w:hAnsi="Times New Roman" w:cs="Times New Roman"/>
          <w:sz w:val="24"/>
          <w:szCs w:val="24"/>
        </w:rPr>
        <w:t>.</w:t>
      </w:r>
    </w:p>
    <w:p w:rsidR="00FC262C" w:rsidRPr="00FC262C" w:rsidRDefault="00FD3F1E" w:rsidP="00FF7FB2">
      <w:pPr>
        <w:pStyle w:val="ListParagraph"/>
        <w:numPr>
          <w:ilvl w:val="0"/>
          <w:numId w:val="4"/>
        </w:numPr>
        <w:jc w:val="both"/>
        <w:rPr>
          <w:rFonts w:ascii="Times New Roman" w:hAnsi="Times New Roman" w:cs="Times New Roman"/>
          <w:sz w:val="24"/>
          <w:szCs w:val="24"/>
        </w:rPr>
      </w:pPr>
      <w:r w:rsidRPr="00FC262C">
        <w:rPr>
          <w:rFonts w:ascii="Times New Roman" w:hAnsi="Times New Roman" w:cs="Times New Roman"/>
          <w:sz w:val="24"/>
          <w:szCs w:val="24"/>
        </w:rPr>
        <w:t xml:space="preserve">Gonzalo Giraldo O. Guía de aplicación del Método Delphi, prospectiva </w:t>
      </w:r>
      <w:r w:rsidR="00FC262C">
        <w:rPr>
          <w:rFonts w:ascii="Times New Roman" w:hAnsi="Times New Roman" w:cs="Times New Roman"/>
          <w:sz w:val="24"/>
          <w:szCs w:val="24"/>
        </w:rPr>
        <w:t>c</w:t>
      </w:r>
      <w:r w:rsidRPr="00FC262C">
        <w:rPr>
          <w:rFonts w:ascii="Times New Roman" w:hAnsi="Times New Roman" w:cs="Times New Roman"/>
          <w:sz w:val="24"/>
          <w:szCs w:val="24"/>
        </w:rPr>
        <w:t xml:space="preserve">ualitativa laboral. </w:t>
      </w:r>
      <w:proofErr w:type="spellStart"/>
      <w:r w:rsidRPr="00FC262C">
        <w:rPr>
          <w:rFonts w:ascii="Times New Roman" w:hAnsi="Times New Roman" w:cs="Times New Roman"/>
          <w:sz w:val="24"/>
          <w:szCs w:val="24"/>
        </w:rPr>
        <w:t>Method</w:t>
      </w:r>
      <w:proofErr w:type="spellEnd"/>
      <w:r w:rsidR="00FC262C" w:rsidRPr="00FC262C">
        <w:rPr>
          <w:rFonts w:ascii="Times New Roman" w:hAnsi="Times New Roman" w:cs="Times New Roman"/>
          <w:sz w:val="24"/>
          <w:szCs w:val="24"/>
        </w:rPr>
        <w:t xml:space="preserve">, </w:t>
      </w:r>
      <w:proofErr w:type="spellStart"/>
      <w:r w:rsidR="00FC262C" w:rsidRPr="00FC262C">
        <w:rPr>
          <w:rFonts w:ascii="Times New Roman" w:hAnsi="Times New Roman" w:cs="Times New Roman"/>
          <w:sz w:val="24"/>
          <w:szCs w:val="24"/>
        </w:rPr>
        <w:t>December</w:t>
      </w:r>
      <w:proofErr w:type="spellEnd"/>
      <w:r w:rsidR="00823F1E" w:rsidRPr="00FC262C">
        <w:rPr>
          <w:rFonts w:ascii="Times New Roman" w:hAnsi="Times New Roman" w:cs="Times New Roman"/>
          <w:sz w:val="24"/>
          <w:szCs w:val="24"/>
        </w:rPr>
        <w:t xml:space="preserve"> </w:t>
      </w:r>
      <w:r w:rsidR="00FC262C" w:rsidRPr="00FC262C">
        <w:rPr>
          <w:rFonts w:ascii="Times New Roman" w:hAnsi="Times New Roman" w:cs="Times New Roman"/>
          <w:sz w:val="24"/>
          <w:szCs w:val="24"/>
        </w:rPr>
        <w:t>2013. DO  - 10.13140/RG.2.1.3439.4004</w:t>
      </w:r>
    </w:p>
    <w:p w:rsidR="00FD3F1E" w:rsidRPr="00FC262C" w:rsidRDefault="00FC262C" w:rsidP="00FF7FB2">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Reguant</w:t>
      </w:r>
      <w:proofErr w:type="spellEnd"/>
      <w:r>
        <w:rPr>
          <w:rFonts w:ascii="Times New Roman" w:hAnsi="Times New Roman" w:cs="Times New Roman"/>
          <w:sz w:val="24"/>
          <w:szCs w:val="24"/>
        </w:rPr>
        <w:t xml:space="preserve">-Álvarez M. &amp; Torrado Fonseca M. El método Delphi. Revista </w:t>
      </w:r>
      <w:proofErr w:type="spellStart"/>
      <w:r>
        <w:rPr>
          <w:rFonts w:ascii="Times New Roman" w:hAnsi="Times New Roman" w:cs="Times New Roman"/>
          <w:sz w:val="24"/>
          <w:szCs w:val="24"/>
        </w:rPr>
        <w:t>d´innovació</w:t>
      </w:r>
      <w:proofErr w:type="spellEnd"/>
      <w:r>
        <w:rPr>
          <w:rFonts w:ascii="Times New Roman" w:hAnsi="Times New Roman" w:cs="Times New Roman"/>
          <w:sz w:val="24"/>
          <w:szCs w:val="24"/>
        </w:rPr>
        <w:t xml:space="preserve"> i recerca en </w:t>
      </w:r>
      <w:proofErr w:type="spellStart"/>
      <w:r>
        <w:rPr>
          <w:rFonts w:ascii="Times New Roman" w:hAnsi="Times New Roman" w:cs="Times New Roman"/>
          <w:sz w:val="24"/>
          <w:szCs w:val="24"/>
        </w:rPr>
        <w:t>Educació</w:t>
      </w:r>
      <w:proofErr w:type="spellEnd"/>
      <w:r>
        <w:rPr>
          <w:rFonts w:ascii="Times New Roman" w:hAnsi="Times New Roman" w:cs="Times New Roman"/>
          <w:sz w:val="24"/>
          <w:szCs w:val="24"/>
        </w:rPr>
        <w:t xml:space="preserve"> (REIRE) </w:t>
      </w:r>
      <w:r w:rsidRPr="00FC262C">
        <w:rPr>
          <w:rFonts w:ascii="Times New Roman" w:hAnsi="Times New Roman" w:cs="Times New Roman"/>
          <w:sz w:val="24"/>
          <w:szCs w:val="24"/>
        </w:rPr>
        <w:t xml:space="preserve">DOI: </w:t>
      </w:r>
      <w:hyperlink r:id="rId14" w:history="1">
        <w:r w:rsidRPr="00FC262C">
          <w:rPr>
            <w:rStyle w:val="Hyperlink"/>
            <w:rFonts w:ascii="Times New Roman" w:hAnsi="Times New Roman" w:cs="Times New Roman"/>
            <w:sz w:val="24"/>
            <w:szCs w:val="24"/>
          </w:rPr>
          <w:t>https://doi.org/10.1344/reire2016.9.1916</w:t>
        </w:r>
      </w:hyperlink>
    </w:p>
    <w:p w:rsidR="00F57681" w:rsidRDefault="00F57681" w:rsidP="00FF7FB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Yáñez Gallardo R. &amp; Cuadra Olmos R. La técnica Delphi y la investigación en los servicios de salud. Ciencia y Enfermería </w:t>
      </w:r>
      <w:r w:rsidRPr="00F57681">
        <w:rPr>
          <w:rFonts w:ascii="Times New Roman" w:hAnsi="Times New Roman" w:cs="Times New Roman"/>
          <w:sz w:val="24"/>
          <w:szCs w:val="24"/>
        </w:rPr>
        <w:t>XIV (1): 9-15, 2008</w:t>
      </w:r>
      <w:r>
        <w:rPr>
          <w:rFonts w:ascii="Times New Roman" w:hAnsi="Times New Roman" w:cs="Times New Roman"/>
          <w:sz w:val="24"/>
          <w:szCs w:val="24"/>
        </w:rPr>
        <w:t xml:space="preserve">. </w:t>
      </w:r>
      <w:hyperlink r:id="rId15" w:history="1">
        <w:r w:rsidRPr="00BC3E82">
          <w:rPr>
            <w:rStyle w:val="Hyperlink"/>
            <w:rFonts w:ascii="Times New Roman" w:hAnsi="Times New Roman" w:cs="Times New Roman"/>
            <w:sz w:val="24"/>
            <w:szCs w:val="24"/>
          </w:rPr>
          <w:t>http://dx.doi.org/10.4067/S0717-95532008000100002</w:t>
        </w:r>
      </w:hyperlink>
    </w:p>
    <w:p w:rsidR="00823F1E" w:rsidRPr="009A143E" w:rsidRDefault="00823F1E" w:rsidP="00FF7FB2">
      <w:pPr>
        <w:pStyle w:val="ListParagraph"/>
        <w:numPr>
          <w:ilvl w:val="0"/>
          <w:numId w:val="4"/>
        </w:numPr>
        <w:jc w:val="both"/>
        <w:rPr>
          <w:rStyle w:val="Hyperlink"/>
          <w:rFonts w:ascii="Times New Roman" w:hAnsi="Times New Roman" w:cs="Times New Roman"/>
          <w:color w:val="auto"/>
          <w:sz w:val="24"/>
          <w:szCs w:val="24"/>
          <w:u w:val="none"/>
        </w:rPr>
      </w:pPr>
      <w:r w:rsidRPr="00FD3F1E">
        <w:rPr>
          <w:rFonts w:ascii="Times New Roman" w:hAnsi="Times New Roman" w:cs="Times New Roman"/>
          <w:sz w:val="24"/>
          <w:szCs w:val="24"/>
        </w:rPr>
        <w:t xml:space="preserve">Varela-Ruiz, </w:t>
      </w:r>
      <w:r w:rsidR="00342EF2">
        <w:rPr>
          <w:rFonts w:ascii="Times New Roman" w:hAnsi="Times New Roman" w:cs="Times New Roman"/>
          <w:sz w:val="24"/>
          <w:szCs w:val="24"/>
        </w:rPr>
        <w:t xml:space="preserve">M., Díaz-Bravo L.; </w:t>
      </w:r>
      <w:r w:rsidRPr="00FD3F1E">
        <w:rPr>
          <w:rFonts w:ascii="Times New Roman" w:hAnsi="Times New Roman" w:cs="Times New Roman"/>
          <w:sz w:val="24"/>
          <w:szCs w:val="24"/>
        </w:rPr>
        <w:t>García-Durán</w:t>
      </w:r>
      <w:r w:rsidR="00342EF2">
        <w:rPr>
          <w:rFonts w:ascii="Times New Roman" w:hAnsi="Times New Roman" w:cs="Times New Roman"/>
          <w:sz w:val="24"/>
          <w:szCs w:val="24"/>
        </w:rPr>
        <w:t>, R</w:t>
      </w:r>
      <w:r w:rsidRPr="00FD3F1E">
        <w:rPr>
          <w:rFonts w:ascii="Times New Roman" w:hAnsi="Times New Roman" w:cs="Times New Roman"/>
          <w:sz w:val="24"/>
          <w:szCs w:val="24"/>
        </w:rPr>
        <w:t>. Descripción y usos del método Delphi en investigaciones del área de la salud. Investigación en Educación Médica. Vol. 1. Núm. 2. páginas 90-95 (Abril 2012)</w:t>
      </w:r>
      <w:r w:rsidR="003F6A3D">
        <w:rPr>
          <w:rFonts w:ascii="Times New Roman" w:hAnsi="Times New Roman" w:cs="Times New Roman"/>
          <w:sz w:val="24"/>
          <w:szCs w:val="24"/>
        </w:rPr>
        <w:t xml:space="preserve">. </w:t>
      </w:r>
      <w:hyperlink r:id="rId16" w:history="1">
        <w:r w:rsidR="003F6A3D" w:rsidRPr="00BC3E82">
          <w:rPr>
            <w:rStyle w:val="Hyperlink"/>
            <w:rFonts w:ascii="Times New Roman" w:hAnsi="Times New Roman" w:cs="Times New Roman"/>
            <w:sz w:val="24"/>
            <w:szCs w:val="24"/>
          </w:rPr>
          <w:t>http://www.scielo.org.mx/pdf/iem/v1n2/v1n2a7.pdf</w:t>
        </w:r>
      </w:hyperlink>
    </w:p>
    <w:p w:rsidR="009A143E" w:rsidRDefault="009A143E" w:rsidP="009A143E">
      <w:pPr>
        <w:pStyle w:val="ListParagraph"/>
        <w:numPr>
          <w:ilvl w:val="0"/>
          <w:numId w:val="4"/>
        </w:numPr>
        <w:jc w:val="both"/>
        <w:rPr>
          <w:rFonts w:ascii="Times New Roman" w:hAnsi="Times New Roman" w:cs="Times New Roman"/>
          <w:sz w:val="24"/>
          <w:szCs w:val="24"/>
          <w:lang w:val="en-US"/>
        </w:rPr>
      </w:pPr>
      <w:r w:rsidRPr="009A143E">
        <w:rPr>
          <w:rFonts w:ascii="Times New Roman" w:hAnsi="Times New Roman" w:cs="Times New Roman"/>
          <w:sz w:val="24"/>
          <w:szCs w:val="24"/>
          <w:lang w:val="en-US"/>
        </w:rPr>
        <w:t>Keeney, 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Hasson</w:t>
      </w:r>
      <w:proofErr w:type="spellEnd"/>
      <w:r w:rsidRPr="009A143E">
        <w:rPr>
          <w:rFonts w:ascii="Times New Roman" w:hAnsi="Times New Roman" w:cs="Times New Roman"/>
          <w:sz w:val="24"/>
          <w:szCs w:val="24"/>
          <w:lang w:val="en-US"/>
        </w:rPr>
        <w:t xml:space="preserve"> F</w:t>
      </w:r>
      <w:r>
        <w:rPr>
          <w:rFonts w:ascii="Times New Roman" w:hAnsi="Times New Roman" w:cs="Times New Roman"/>
          <w:sz w:val="24"/>
          <w:szCs w:val="24"/>
          <w:lang w:val="en-US"/>
        </w:rPr>
        <w:t>.</w:t>
      </w:r>
      <w:r w:rsidRPr="009A143E">
        <w:rPr>
          <w:rFonts w:ascii="Times New Roman" w:hAnsi="Times New Roman" w:cs="Times New Roman"/>
          <w:sz w:val="24"/>
          <w:szCs w:val="24"/>
          <w:lang w:val="en-US"/>
        </w:rPr>
        <w:t xml:space="preserve"> &amp; </w:t>
      </w:r>
      <w:proofErr w:type="spellStart"/>
      <w:r w:rsidRPr="009A143E">
        <w:rPr>
          <w:rFonts w:ascii="Times New Roman" w:hAnsi="Times New Roman" w:cs="Times New Roman"/>
          <w:sz w:val="24"/>
          <w:szCs w:val="24"/>
          <w:lang w:val="en-US"/>
        </w:rPr>
        <w:t>Mckenna</w:t>
      </w:r>
      <w:proofErr w:type="spellEnd"/>
      <w:r w:rsidRPr="009A143E">
        <w:rPr>
          <w:rFonts w:ascii="Times New Roman" w:hAnsi="Times New Roman" w:cs="Times New Roman"/>
          <w:sz w:val="24"/>
          <w:szCs w:val="24"/>
          <w:lang w:val="en-US"/>
        </w:rPr>
        <w:t xml:space="preserve">, H. (2001). Keeney S, </w:t>
      </w:r>
      <w:proofErr w:type="spellStart"/>
      <w:r w:rsidRPr="009A143E">
        <w:rPr>
          <w:rFonts w:ascii="Times New Roman" w:hAnsi="Times New Roman" w:cs="Times New Roman"/>
          <w:sz w:val="24"/>
          <w:szCs w:val="24"/>
          <w:lang w:val="en-US"/>
        </w:rPr>
        <w:t>Hasson</w:t>
      </w:r>
      <w:proofErr w:type="spellEnd"/>
      <w:r w:rsidRPr="009A143E">
        <w:rPr>
          <w:rFonts w:ascii="Times New Roman" w:hAnsi="Times New Roman" w:cs="Times New Roman"/>
          <w:sz w:val="24"/>
          <w:szCs w:val="24"/>
          <w:lang w:val="en-US"/>
        </w:rPr>
        <w:t xml:space="preserve"> F, McKenna HP. A critical review of the Delphi technique as a research methodology for nursing. </w:t>
      </w:r>
      <w:proofErr w:type="spellStart"/>
      <w:r w:rsidRPr="009A143E">
        <w:rPr>
          <w:rFonts w:ascii="Times New Roman" w:hAnsi="Times New Roman" w:cs="Times New Roman"/>
          <w:sz w:val="24"/>
          <w:szCs w:val="24"/>
          <w:lang w:val="en-US"/>
        </w:rPr>
        <w:t>Int</w:t>
      </w:r>
      <w:proofErr w:type="spellEnd"/>
      <w:r w:rsidRPr="009A143E">
        <w:rPr>
          <w:rFonts w:ascii="Times New Roman" w:hAnsi="Times New Roman" w:cs="Times New Roman"/>
          <w:sz w:val="24"/>
          <w:szCs w:val="24"/>
          <w:lang w:val="en-US"/>
        </w:rPr>
        <w:t xml:space="preserve"> J </w:t>
      </w:r>
      <w:proofErr w:type="spellStart"/>
      <w:r w:rsidRPr="009A143E">
        <w:rPr>
          <w:rFonts w:ascii="Times New Roman" w:hAnsi="Times New Roman" w:cs="Times New Roman"/>
          <w:sz w:val="24"/>
          <w:szCs w:val="24"/>
          <w:lang w:val="en-US"/>
        </w:rPr>
        <w:t>Nurs</w:t>
      </w:r>
      <w:proofErr w:type="spellEnd"/>
      <w:r w:rsidRPr="009A143E">
        <w:rPr>
          <w:rFonts w:ascii="Times New Roman" w:hAnsi="Times New Roman" w:cs="Times New Roman"/>
          <w:sz w:val="24"/>
          <w:szCs w:val="24"/>
          <w:lang w:val="en-US"/>
        </w:rPr>
        <w:t xml:space="preserve"> Stud. 38: 195-200. International journal of nursing studies. 38. 195-200. 10.1016/S0020-7489(00)00044-4.</w:t>
      </w:r>
    </w:p>
    <w:p w:rsidR="009A143E" w:rsidRPr="009A143E" w:rsidRDefault="009A143E" w:rsidP="009A143E">
      <w:pPr>
        <w:pStyle w:val="ListParagraph"/>
        <w:numPr>
          <w:ilvl w:val="0"/>
          <w:numId w:val="4"/>
        </w:numPr>
        <w:jc w:val="both"/>
        <w:rPr>
          <w:rFonts w:ascii="Times New Roman" w:hAnsi="Times New Roman" w:cs="Times New Roman"/>
          <w:sz w:val="24"/>
          <w:szCs w:val="24"/>
          <w:lang w:val="en-US"/>
        </w:rPr>
      </w:pPr>
      <w:r w:rsidRPr="009A143E">
        <w:rPr>
          <w:rFonts w:ascii="Times New Roman" w:hAnsi="Times New Roman" w:cs="Times New Roman"/>
          <w:sz w:val="24"/>
          <w:szCs w:val="24"/>
          <w:lang w:val="en-US"/>
        </w:rPr>
        <w:t xml:space="preserve">Keeney S, </w:t>
      </w:r>
      <w:proofErr w:type="spellStart"/>
      <w:r w:rsidRPr="009A143E">
        <w:rPr>
          <w:rFonts w:ascii="Times New Roman" w:hAnsi="Times New Roman" w:cs="Times New Roman"/>
          <w:sz w:val="24"/>
          <w:szCs w:val="24"/>
          <w:lang w:val="en-US"/>
        </w:rPr>
        <w:t>Hasson</w:t>
      </w:r>
      <w:proofErr w:type="spellEnd"/>
      <w:r w:rsidRPr="009A143E">
        <w:rPr>
          <w:rFonts w:ascii="Times New Roman" w:hAnsi="Times New Roman" w:cs="Times New Roman"/>
          <w:sz w:val="24"/>
          <w:szCs w:val="24"/>
          <w:lang w:val="en-US"/>
        </w:rPr>
        <w:t xml:space="preserve"> F, </w:t>
      </w:r>
      <w:proofErr w:type="spellStart"/>
      <w:r w:rsidRPr="009A143E">
        <w:rPr>
          <w:rFonts w:ascii="Times New Roman" w:hAnsi="Times New Roman" w:cs="Times New Roman"/>
          <w:sz w:val="24"/>
          <w:szCs w:val="24"/>
          <w:lang w:val="en-US"/>
        </w:rPr>
        <w:t>Mckenna</w:t>
      </w:r>
      <w:proofErr w:type="spellEnd"/>
      <w:r w:rsidRPr="009A143E">
        <w:rPr>
          <w:rFonts w:ascii="Times New Roman" w:hAnsi="Times New Roman" w:cs="Times New Roman"/>
          <w:sz w:val="24"/>
          <w:szCs w:val="24"/>
          <w:lang w:val="en-US"/>
        </w:rPr>
        <w:t xml:space="preserve"> H. The Delphi Technique in Nursing and Health Research. West Sussex: John Wiley &amp; Sons Ltd; 2010.</w:t>
      </w:r>
    </w:p>
    <w:p w:rsidR="00F96B3D" w:rsidRDefault="00F96B3D" w:rsidP="00FF7FB2">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Godet</w:t>
      </w:r>
      <w:proofErr w:type="spellEnd"/>
      <w:r>
        <w:rPr>
          <w:rFonts w:ascii="Times New Roman" w:hAnsi="Times New Roman" w:cs="Times New Roman"/>
          <w:sz w:val="24"/>
          <w:szCs w:val="24"/>
        </w:rPr>
        <w:t xml:space="preserve">, M. Manual de </w:t>
      </w:r>
      <w:proofErr w:type="spellStart"/>
      <w:r>
        <w:rPr>
          <w:rFonts w:ascii="Times New Roman" w:hAnsi="Times New Roman" w:cs="Times New Roman"/>
          <w:sz w:val="24"/>
          <w:szCs w:val="24"/>
        </w:rPr>
        <w:t>Prospective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Dunod</w:t>
      </w:r>
      <w:proofErr w:type="spellEnd"/>
      <w:r>
        <w:rPr>
          <w:rFonts w:ascii="Times New Roman" w:hAnsi="Times New Roman" w:cs="Times New Roman"/>
          <w:sz w:val="24"/>
          <w:szCs w:val="24"/>
        </w:rPr>
        <w:t>. Paris 1996.</w:t>
      </w:r>
    </w:p>
    <w:p w:rsidR="00111BD8" w:rsidRPr="00111BD8" w:rsidRDefault="00F97B89" w:rsidP="00111BD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AUTOR </w:t>
      </w:r>
      <w:r w:rsidR="00111BD8" w:rsidRPr="00111BD8">
        <w:rPr>
          <w:rFonts w:ascii="Times New Roman" w:hAnsi="Times New Roman" w:cs="Times New Roman"/>
          <w:sz w:val="24"/>
          <w:szCs w:val="24"/>
        </w:rPr>
        <w:t xml:space="preserve">2005. </w:t>
      </w:r>
    </w:p>
    <w:p w:rsidR="00F96B3D" w:rsidRDefault="00F96B3D" w:rsidP="00FF7FB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López Gómez E. El método Delphi en la investigación actual en educación: una revisión teórica y metodológica. Educación XX1, 21(1), 17-40,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10.5944/educXX1.15536.</w:t>
      </w:r>
    </w:p>
    <w:p w:rsidR="003F6A3D" w:rsidRDefault="00DA310C" w:rsidP="00FF7FB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AUTOR </w:t>
      </w:r>
      <w:r w:rsidR="003F6A3D" w:rsidRPr="003F6A3D">
        <w:rPr>
          <w:rFonts w:ascii="Times New Roman" w:hAnsi="Times New Roman" w:cs="Times New Roman"/>
          <w:sz w:val="24"/>
          <w:szCs w:val="24"/>
        </w:rPr>
        <w:t>2015.</w:t>
      </w:r>
    </w:p>
    <w:p w:rsidR="005A17A0" w:rsidRDefault="005A17A0" w:rsidP="005A17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Fernández-Ávila, DG., Rojas MX., </w:t>
      </w:r>
      <w:proofErr w:type="spellStart"/>
      <w:r>
        <w:rPr>
          <w:rFonts w:ascii="Times New Roman" w:hAnsi="Times New Roman" w:cs="Times New Roman"/>
          <w:sz w:val="24"/>
          <w:szCs w:val="24"/>
        </w:rPr>
        <w:t>Roselli</w:t>
      </w:r>
      <w:proofErr w:type="spellEnd"/>
      <w:r>
        <w:rPr>
          <w:rFonts w:ascii="Times New Roman" w:hAnsi="Times New Roman" w:cs="Times New Roman"/>
          <w:sz w:val="24"/>
          <w:szCs w:val="24"/>
        </w:rPr>
        <w:t xml:space="preserve"> D.  </w:t>
      </w:r>
      <w:r w:rsidRPr="005A17A0">
        <w:rPr>
          <w:rFonts w:ascii="Times New Roman" w:hAnsi="Times New Roman" w:cs="Times New Roman"/>
          <w:sz w:val="24"/>
          <w:szCs w:val="24"/>
        </w:rPr>
        <w:t>El método Delphi en la investigación en reumatología: ¿lo estamos haciendo bien? Revista Colombiana de Reumatología. https://www.elsevier.es/es-revista-revista-colombiana-reumatologia-374-pdf-S0121812319300374. DOI: 10.1016/j.rcreu.2019.04.001</w:t>
      </w:r>
    </w:p>
    <w:p w:rsidR="00553BB6" w:rsidRDefault="00553BB6" w:rsidP="005A17A0">
      <w:pPr>
        <w:pStyle w:val="ListParagraph"/>
        <w:numPr>
          <w:ilvl w:val="0"/>
          <w:numId w:val="4"/>
        </w:numPr>
        <w:rPr>
          <w:rFonts w:ascii="Times New Roman" w:hAnsi="Times New Roman" w:cs="Times New Roman"/>
          <w:sz w:val="24"/>
          <w:szCs w:val="24"/>
          <w:lang w:val="en-US"/>
        </w:rPr>
      </w:pPr>
      <w:proofErr w:type="spellStart"/>
      <w:r w:rsidRPr="00553BB6">
        <w:rPr>
          <w:rFonts w:ascii="Times New Roman" w:hAnsi="Times New Roman" w:cs="Times New Roman"/>
          <w:sz w:val="24"/>
          <w:szCs w:val="24"/>
          <w:lang w:val="en-US"/>
        </w:rPr>
        <w:t>Farrel</w:t>
      </w:r>
      <w:proofErr w:type="spellEnd"/>
      <w:r w:rsidRPr="00553BB6">
        <w:rPr>
          <w:rFonts w:ascii="Times New Roman" w:hAnsi="Times New Roman" w:cs="Times New Roman"/>
          <w:sz w:val="24"/>
          <w:szCs w:val="24"/>
          <w:lang w:val="en-US"/>
        </w:rPr>
        <w:t xml:space="preserve"> B., Tsang C., Raman-</w:t>
      </w:r>
      <w:proofErr w:type="spellStart"/>
      <w:r w:rsidRPr="00553BB6">
        <w:rPr>
          <w:rFonts w:ascii="Times New Roman" w:hAnsi="Times New Roman" w:cs="Times New Roman"/>
          <w:sz w:val="24"/>
          <w:szCs w:val="24"/>
          <w:lang w:val="en-US"/>
        </w:rPr>
        <w:t>Wilms</w:t>
      </w:r>
      <w:proofErr w:type="spellEnd"/>
      <w:r>
        <w:rPr>
          <w:rFonts w:ascii="Times New Roman" w:hAnsi="Times New Roman" w:cs="Times New Roman"/>
          <w:sz w:val="24"/>
          <w:szCs w:val="24"/>
          <w:lang w:val="en-US"/>
        </w:rPr>
        <w:t xml:space="preserve"> L., Irving H., Conklin J., </w:t>
      </w:r>
      <w:proofErr w:type="spellStart"/>
      <w:r>
        <w:rPr>
          <w:rFonts w:ascii="Times New Roman" w:hAnsi="Times New Roman" w:cs="Times New Roman"/>
          <w:sz w:val="24"/>
          <w:szCs w:val="24"/>
          <w:lang w:val="en-US"/>
        </w:rPr>
        <w:t>Pottie</w:t>
      </w:r>
      <w:proofErr w:type="spellEnd"/>
      <w:r>
        <w:rPr>
          <w:rFonts w:ascii="Times New Roman" w:hAnsi="Times New Roman" w:cs="Times New Roman"/>
          <w:sz w:val="24"/>
          <w:szCs w:val="24"/>
          <w:lang w:val="en-US"/>
        </w:rPr>
        <w:t xml:space="preserve"> K. What are priorities for </w:t>
      </w:r>
      <w:proofErr w:type="spellStart"/>
      <w:r>
        <w:rPr>
          <w:rFonts w:ascii="Times New Roman" w:hAnsi="Times New Roman" w:cs="Times New Roman"/>
          <w:sz w:val="24"/>
          <w:szCs w:val="24"/>
          <w:lang w:val="en-US"/>
        </w:rPr>
        <w:t>deprescribing</w:t>
      </w:r>
      <w:proofErr w:type="spellEnd"/>
      <w:r>
        <w:rPr>
          <w:rFonts w:ascii="Times New Roman" w:hAnsi="Times New Roman" w:cs="Times New Roman"/>
          <w:sz w:val="24"/>
          <w:szCs w:val="24"/>
          <w:lang w:val="en-US"/>
        </w:rPr>
        <w:t xml:space="preserve"> for elderly </w:t>
      </w:r>
      <w:proofErr w:type="spellStart"/>
      <w:r>
        <w:rPr>
          <w:rFonts w:ascii="Times New Roman" w:hAnsi="Times New Roman" w:cs="Times New Roman"/>
          <w:sz w:val="24"/>
          <w:szCs w:val="24"/>
          <w:lang w:val="en-US"/>
        </w:rPr>
        <w:t>patiens</w:t>
      </w:r>
      <w:proofErr w:type="spellEnd"/>
      <w:r>
        <w:rPr>
          <w:rFonts w:ascii="Times New Roman" w:hAnsi="Times New Roman" w:cs="Times New Roman"/>
          <w:sz w:val="24"/>
          <w:szCs w:val="24"/>
          <w:lang w:val="en-US"/>
        </w:rPr>
        <w:t xml:space="preserve">? Capturing </w:t>
      </w:r>
      <w:proofErr w:type="spellStart"/>
      <w:proofErr w:type="gramStart"/>
      <w:r>
        <w:rPr>
          <w:rFonts w:ascii="Times New Roman" w:hAnsi="Times New Roman" w:cs="Times New Roman"/>
          <w:sz w:val="24"/>
          <w:szCs w:val="24"/>
          <w:lang w:val="en-US"/>
        </w:rPr>
        <w:t>te</w:t>
      </w:r>
      <w:proofErr w:type="spellEnd"/>
      <w:proofErr w:type="gramEnd"/>
      <w:r>
        <w:rPr>
          <w:rFonts w:ascii="Times New Roman" w:hAnsi="Times New Roman" w:cs="Times New Roman"/>
          <w:sz w:val="24"/>
          <w:szCs w:val="24"/>
          <w:lang w:val="en-US"/>
        </w:rPr>
        <w:t xml:space="preserve"> voice of </w:t>
      </w:r>
      <w:proofErr w:type="spellStart"/>
      <w:r>
        <w:rPr>
          <w:rFonts w:ascii="Times New Roman" w:hAnsi="Times New Roman" w:cs="Times New Roman"/>
          <w:sz w:val="24"/>
          <w:szCs w:val="24"/>
          <w:lang w:val="en-US"/>
        </w:rPr>
        <w:t>practicioners</w:t>
      </w:r>
      <w:proofErr w:type="spellEnd"/>
      <w:r>
        <w:rPr>
          <w:rFonts w:ascii="Times New Roman" w:hAnsi="Times New Roman" w:cs="Times New Roman"/>
          <w:sz w:val="24"/>
          <w:szCs w:val="24"/>
          <w:lang w:val="en-US"/>
        </w:rPr>
        <w:t>: a modified Delphi process. PLOS ONE.DOI: 10.1371/journal.pone.0122246. April 2015.</w:t>
      </w:r>
    </w:p>
    <w:p w:rsidR="00553BB6" w:rsidRPr="00A307AC" w:rsidRDefault="00553BB6" w:rsidP="00553BB6">
      <w:pPr>
        <w:pStyle w:val="ListParagraph"/>
        <w:numPr>
          <w:ilvl w:val="0"/>
          <w:numId w:val="4"/>
        </w:numPr>
        <w:rPr>
          <w:rFonts w:ascii="Times New Roman" w:hAnsi="Times New Roman" w:cs="Times New Roman"/>
          <w:sz w:val="24"/>
          <w:szCs w:val="24"/>
          <w:lang w:val="en-US"/>
        </w:rPr>
      </w:pPr>
      <w:r w:rsidRPr="007038A9">
        <w:rPr>
          <w:rFonts w:ascii="Times New Roman" w:hAnsi="Times New Roman" w:cs="Times New Roman"/>
          <w:sz w:val="24"/>
          <w:szCs w:val="24"/>
        </w:rPr>
        <w:t xml:space="preserve">López Vidal FJ. </w:t>
      </w:r>
      <w:r w:rsidRPr="00A307AC">
        <w:rPr>
          <w:rFonts w:ascii="Times New Roman" w:hAnsi="Times New Roman" w:cs="Times New Roman"/>
          <w:sz w:val="24"/>
          <w:szCs w:val="24"/>
        </w:rPr>
        <w:t xml:space="preserve">&amp; Calvo </w:t>
      </w:r>
      <w:proofErr w:type="spellStart"/>
      <w:r w:rsidRPr="00A307AC">
        <w:rPr>
          <w:rFonts w:ascii="Times New Roman" w:hAnsi="Times New Roman" w:cs="Times New Roman"/>
          <w:sz w:val="24"/>
          <w:szCs w:val="24"/>
        </w:rPr>
        <w:t>Lluch</w:t>
      </w:r>
      <w:proofErr w:type="spellEnd"/>
      <w:r w:rsidRPr="00A307AC">
        <w:rPr>
          <w:rFonts w:ascii="Times New Roman" w:hAnsi="Times New Roman" w:cs="Times New Roman"/>
          <w:sz w:val="24"/>
          <w:szCs w:val="24"/>
        </w:rPr>
        <w:t xml:space="preserve"> A. Diseño y evaluación mediante Método Delphi de un cuestionario para conocer las características de la actividad física en personas mayores que viven en residencias. </w:t>
      </w:r>
      <w:proofErr w:type="spellStart"/>
      <w:r w:rsidR="00A307AC" w:rsidRPr="00A307AC">
        <w:rPr>
          <w:rFonts w:ascii="Times New Roman" w:hAnsi="Times New Roman" w:cs="Times New Roman"/>
          <w:sz w:val="24"/>
          <w:szCs w:val="24"/>
          <w:lang w:val="en-US"/>
        </w:rPr>
        <w:t>Retos</w:t>
      </w:r>
      <w:proofErr w:type="spellEnd"/>
      <w:r w:rsidR="00A307AC" w:rsidRPr="00A307AC">
        <w:rPr>
          <w:rFonts w:ascii="Times New Roman" w:hAnsi="Times New Roman" w:cs="Times New Roman"/>
          <w:sz w:val="24"/>
          <w:szCs w:val="24"/>
          <w:lang w:val="en-US"/>
        </w:rPr>
        <w:t xml:space="preserve">, 36, 2019, 515-520. </w:t>
      </w:r>
      <w:r w:rsidRPr="00A307AC">
        <w:rPr>
          <w:rFonts w:ascii="Times New Roman" w:hAnsi="Times New Roman" w:cs="Times New Roman"/>
          <w:sz w:val="24"/>
          <w:szCs w:val="24"/>
          <w:lang w:val="en-US"/>
        </w:rPr>
        <w:t xml:space="preserve">Building Consensus on an Integrated Care Pathway in Geriatric Rehabilitation: A Modified Delphi Study </w:t>
      </w:r>
      <w:proofErr w:type="gramStart"/>
      <w:r w:rsidRPr="00A307AC">
        <w:rPr>
          <w:rFonts w:ascii="Times New Roman" w:hAnsi="Times New Roman" w:cs="Times New Roman"/>
          <w:sz w:val="24"/>
          <w:szCs w:val="24"/>
          <w:lang w:val="en-US"/>
        </w:rPr>
        <w:t>Among</w:t>
      </w:r>
      <w:proofErr w:type="gramEnd"/>
      <w:r w:rsidRPr="00A307AC">
        <w:rPr>
          <w:rFonts w:ascii="Times New Roman" w:hAnsi="Times New Roman" w:cs="Times New Roman"/>
          <w:sz w:val="24"/>
          <w:szCs w:val="24"/>
          <w:lang w:val="en-US"/>
        </w:rPr>
        <w:t xml:space="preserve"> Professional Experts. Irma H. J. </w:t>
      </w:r>
      <w:proofErr w:type="spellStart"/>
      <w:r w:rsidRPr="00A307AC">
        <w:rPr>
          <w:rFonts w:ascii="Times New Roman" w:hAnsi="Times New Roman" w:cs="Times New Roman"/>
          <w:sz w:val="24"/>
          <w:szCs w:val="24"/>
          <w:lang w:val="en-US"/>
        </w:rPr>
        <w:t>Everink</w:t>
      </w:r>
      <w:proofErr w:type="spellEnd"/>
      <w:r w:rsidRPr="00A307AC">
        <w:rPr>
          <w:rFonts w:ascii="Times New Roman" w:hAnsi="Times New Roman" w:cs="Times New Roman"/>
          <w:sz w:val="24"/>
          <w:szCs w:val="24"/>
          <w:lang w:val="en-US"/>
        </w:rPr>
        <w:t xml:space="preserve">, </w:t>
      </w:r>
      <w:proofErr w:type="spellStart"/>
      <w:r w:rsidRPr="00A307AC">
        <w:rPr>
          <w:rFonts w:ascii="Times New Roman" w:hAnsi="Times New Roman" w:cs="Times New Roman"/>
          <w:sz w:val="24"/>
          <w:szCs w:val="24"/>
          <w:lang w:val="en-US"/>
        </w:rPr>
        <w:t>Jolanda</w:t>
      </w:r>
      <w:proofErr w:type="spellEnd"/>
      <w:r w:rsidRPr="00A307AC">
        <w:rPr>
          <w:rFonts w:ascii="Times New Roman" w:hAnsi="Times New Roman" w:cs="Times New Roman"/>
          <w:sz w:val="24"/>
          <w:szCs w:val="24"/>
          <w:lang w:val="en-US"/>
        </w:rPr>
        <w:t xml:space="preserve"> C. M. van </w:t>
      </w:r>
      <w:proofErr w:type="spellStart"/>
      <w:r w:rsidRPr="00A307AC">
        <w:rPr>
          <w:rFonts w:ascii="Times New Roman" w:hAnsi="Times New Roman" w:cs="Times New Roman"/>
          <w:sz w:val="24"/>
          <w:szCs w:val="24"/>
          <w:lang w:val="en-US"/>
        </w:rPr>
        <w:t>Haastregt</w:t>
      </w:r>
      <w:proofErr w:type="spellEnd"/>
      <w:r w:rsidRPr="00A307AC">
        <w:rPr>
          <w:rFonts w:ascii="Times New Roman" w:hAnsi="Times New Roman" w:cs="Times New Roman"/>
          <w:sz w:val="24"/>
          <w:szCs w:val="24"/>
          <w:lang w:val="en-US"/>
        </w:rPr>
        <w:t xml:space="preserve">, </w:t>
      </w:r>
      <w:proofErr w:type="spellStart"/>
      <w:r w:rsidRPr="00A307AC">
        <w:rPr>
          <w:rFonts w:ascii="Times New Roman" w:hAnsi="Times New Roman" w:cs="Times New Roman"/>
          <w:sz w:val="24"/>
          <w:szCs w:val="24"/>
          <w:lang w:val="en-US"/>
        </w:rPr>
        <w:t>Gertrudis</w:t>
      </w:r>
      <w:proofErr w:type="spellEnd"/>
      <w:r w:rsidRPr="00A307AC">
        <w:rPr>
          <w:rFonts w:ascii="Times New Roman" w:hAnsi="Times New Roman" w:cs="Times New Roman"/>
          <w:sz w:val="24"/>
          <w:szCs w:val="24"/>
          <w:lang w:val="en-US"/>
        </w:rPr>
        <w:t xml:space="preserve"> I. J. M. </w:t>
      </w:r>
      <w:proofErr w:type="spellStart"/>
      <w:r w:rsidRPr="00A307AC">
        <w:rPr>
          <w:rFonts w:ascii="Times New Roman" w:hAnsi="Times New Roman" w:cs="Times New Roman"/>
          <w:sz w:val="24"/>
          <w:szCs w:val="24"/>
          <w:lang w:val="en-US"/>
        </w:rPr>
        <w:t>Kempen</w:t>
      </w:r>
      <w:proofErr w:type="spellEnd"/>
      <w:r w:rsidRPr="00A307AC">
        <w:rPr>
          <w:rFonts w:ascii="Times New Roman" w:hAnsi="Times New Roman" w:cs="Times New Roman"/>
          <w:sz w:val="24"/>
          <w:szCs w:val="24"/>
          <w:lang w:val="en-US"/>
        </w:rPr>
        <w:t xml:space="preserve">, ...First Published May 21, 2018 Research Article Find in PubMed. </w:t>
      </w:r>
      <w:r w:rsidR="00DA310C">
        <w:rPr>
          <w:rFonts w:ascii="Times New Roman" w:hAnsi="Times New Roman" w:cs="Times New Roman"/>
          <w:sz w:val="24"/>
          <w:szCs w:val="24"/>
          <w:lang w:val="en-US"/>
        </w:rPr>
        <w:t>h</w:t>
      </w:r>
      <w:r w:rsidRPr="00A307AC">
        <w:rPr>
          <w:rFonts w:ascii="Times New Roman" w:hAnsi="Times New Roman" w:cs="Times New Roman"/>
          <w:sz w:val="24"/>
          <w:szCs w:val="24"/>
          <w:lang w:val="en-US"/>
        </w:rPr>
        <w:t>ttps://doi.org/10.1177/0733464818774629</w:t>
      </w:r>
    </w:p>
    <w:p w:rsidR="00131A1F" w:rsidRDefault="00131A1F" w:rsidP="00131A1F">
      <w:pPr>
        <w:pStyle w:val="ListParagraph"/>
        <w:numPr>
          <w:ilvl w:val="0"/>
          <w:numId w:val="4"/>
        </w:numPr>
        <w:jc w:val="both"/>
        <w:rPr>
          <w:rFonts w:ascii="Times New Roman" w:hAnsi="Times New Roman" w:cs="Times New Roman"/>
          <w:sz w:val="24"/>
          <w:szCs w:val="24"/>
          <w:lang w:val="en-US"/>
        </w:rPr>
      </w:pPr>
      <w:proofErr w:type="spellStart"/>
      <w:r w:rsidRPr="00131A1F">
        <w:rPr>
          <w:rFonts w:ascii="Times New Roman" w:hAnsi="Times New Roman" w:cs="Times New Roman"/>
          <w:sz w:val="24"/>
          <w:szCs w:val="24"/>
          <w:lang w:val="en-US"/>
        </w:rPr>
        <w:t>Alshehri</w:t>
      </w:r>
      <w:proofErr w:type="spellEnd"/>
      <w:r w:rsidRPr="00131A1F">
        <w:rPr>
          <w:rFonts w:ascii="Times New Roman" w:hAnsi="Times New Roman" w:cs="Times New Roman"/>
          <w:sz w:val="24"/>
          <w:szCs w:val="24"/>
          <w:lang w:val="en-US"/>
        </w:rPr>
        <w:t xml:space="preserve">, S.A., </w:t>
      </w:r>
      <w:proofErr w:type="spellStart"/>
      <w:r w:rsidRPr="00131A1F">
        <w:rPr>
          <w:rFonts w:ascii="Times New Roman" w:hAnsi="Times New Roman" w:cs="Times New Roman"/>
          <w:sz w:val="24"/>
          <w:szCs w:val="24"/>
          <w:lang w:val="en-US"/>
        </w:rPr>
        <w:t>Rezgui</w:t>
      </w:r>
      <w:proofErr w:type="spellEnd"/>
      <w:r w:rsidRPr="00131A1F">
        <w:rPr>
          <w:rFonts w:ascii="Times New Roman" w:hAnsi="Times New Roman" w:cs="Times New Roman"/>
          <w:sz w:val="24"/>
          <w:szCs w:val="24"/>
          <w:lang w:val="en-US"/>
        </w:rPr>
        <w:t xml:space="preserve">, Y. &amp; Li, H. Delphi-based consensus study into a framework of community resilience to disaster. </w:t>
      </w:r>
      <w:r w:rsidRPr="005A17A0">
        <w:rPr>
          <w:rFonts w:ascii="Times New Roman" w:hAnsi="Times New Roman" w:cs="Times New Roman"/>
          <w:sz w:val="24"/>
          <w:szCs w:val="24"/>
          <w:lang w:val="en-US"/>
        </w:rPr>
        <w:t xml:space="preserve">Nat Hazards 75, 2221–2245 (2015). </w:t>
      </w:r>
      <w:hyperlink r:id="rId17" w:history="1">
        <w:r w:rsidR="00C24422" w:rsidRPr="00F62957">
          <w:rPr>
            <w:rStyle w:val="Hyperlink"/>
            <w:rFonts w:ascii="Times New Roman" w:hAnsi="Times New Roman" w:cs="Times New Roman"/>
            <w:sz w:val="24"/>
            <w:szCs w:val="24"/>
            <w:lang w:val="en-US"/>
          </w:rPr>
          <w:t>https://doi.org/10.1007/s11069-014-1423-x</w:t>
        </w:r>
      </w:hyperlink>
    </w:p>
    <w:p w:rsidR="007E24DC" w:rsidRDefault="00DA310C" w:rsidP="007E24DC">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AUTOR</w:t>
      </w:r>
      <w:r w:rsidR="007E24DC" w:rsidRPr="007E24DC">
        <w:rPr>
          <w:rFonts w:ascii="Times New Roman" w:hAnsi="Times New Roman" w:cs="Times New Roman"/>
          <w:sz w:val="24"/>
          <w:szCs w:val="24"/>
        </w:rPr>
        <w:t xml:space="preserve"> 2012. </w:t>
      </w:r>
    </w:p>
    <w:p w:rsidR="00DD7AFC" w:rsidRDefault="00DD7AFC" w:rsidP="00DD7AFC">
      <w:pPr>
        <w:pStyle w:val="ListParagraph"/>
        <w:numPr>
          <w:ilvl w:val="0"/>
          <w:numId w:val="4"/>
        </w:numPr>
        <w:jc w:val="both"/>
        <w:rPr>
          <w:rFonts w:ascii="Times New Roman" w:hAnsi="Times New Roman" w:cs="Times New Roman"/>
          <w:sz w:val="24"/>
          <w:szCs w:val="24"/>
        </w:rPr>
      </w:pPr>
      <w:proofErr w:type="spellStart"/>
      <w:r w:rsidRPr="00DD7AFC">
        <w:rPr>
          <w:rFonts w:ascii="Times New Roman" w:hAnsi="Times New Roman" w:cs="Times New Roman"/>
          <w:sz w:val="24"/>
          <w:szCs w:val="24"/>
          <w:lang w:val="en-US"/>
        </w:rPr>
        <w:t>Folayan</w:t>
      </w:r>
      <w:proofErr w:type="spellEnd"/>
      <w:r w:rsidRPr="00DD7AFC">
        <w:rPr>
          <w:rFonts w:ascii="Times New Roman" w:hAnsi="Times New Roman" w:cs="Times New Roman"/>
          <w:sz w:val="24"/>
          <w:szCs w:val="24"/>
          <w:lang w:val="en-US"/>
        </w:rPr>
        <w:t xml:space="preserve">, M.O., </w:t>
      </w:r>
      <w:proofErr w:type="spellStart"/>
      <w:r w:rsidRPr="00DD7AFC">
        <w:rPr>
          <w:rFonts w:ascii="Times New Roman" w:hAnsi="Times New Roman" w:cs="Times New Roman"/>
          <w:sz w:val="24"/>
          <w:szCs w:val="24"/>
          <w:lang w:val="en-US"/>
        </w:rPr>
        <w:t>Haire</w:t>
      </w:r>
      <w:proofErr w:type="spellEnd"/>
      <w:r w:rsidRPr="00DD7AFC">
        <w:rPr>
          <w:rFonts w:ascii="Times New Roman" w:hAnsi="Times New Roman" w:cs="Times New Roman"/>
          <w:sz w:val="24"/>
          <w:szCs w:val="24"/>
          <w:lang w:val="en-US"/>
        </w:rPr>
        <w:t xml:space="preserve">, B., Allman, D. et al. Research priorities during infectious disease emergencies in West Africa. </w:t>
      </w:r>
      <w:r w:rsidRPr="00DD7AFC">
        <w:rPr>
          <w:rFonts w:ascii="Times New Roman" w:hAnsi="Times New Roman" w:cs="Times New Roman"/>
          <w:sz w:val="24"/>
          <w:szCs w:val="24"/>
        </w:rPr>
        <w:t xml:space="preserve">BMC Res Notes 11, 159 (2018). </w:t>
      </w:r>
      <w:hyperlink r:id="rId18" w:history="1">
        <w:r w:rsidR="00360742" w:rsidRPr="00E07C0B">
          <w:rPr>
            <w:rStyle w:val="Hyperlink"/>
            <w:rFonts w:ascii="Times New Roman" w:hAnsi="Times New Roman" w:cs="Times New Roman"/>
            <w:sz w:val="24"/>
            <w:szCs w:val="24"/>
          </w:rPr>
          <w:t>https://doi.org/10.1186/s13104-018-3263-3</w:t>
        </w:r>
      </w:hyperlink>
      <w:r w:rsidR="00360742">
        <w:rPr>
          <w:rFonts w:ascii="Times New Roman" w:hAnsi="Times New Roman" w:cs="Times New Roman"/>
          <w:sz w:val="24"/>
          <w:szCs w:val="24"/>
        </w:rPr>
        <w:t>.</w:t>
      </w:r>
    </w:p>
    <w:p w:rsidR="00360742" w:rsidRPr="007E24DC" w:rsidRDefault="00360742" w:rsidP="00360742">
      <w:pPr>
        <w:pStyle w:val="ListParagraph"/>
        <w:numPr>
          <w:ilvl w:val="0"/>
          <w:numId w:val="4"/>
        </w:numPr>
        <w:jc w:val="both"/>
        <w:rPr>
          <w:rFonts w:ascii="Times New Roman" w:hAnsi="Times New Roman" w:cs="Times New Roman"/>
          <w:sz w:val="24"/>
          <w:szCs w:val="24"/>
        </w:rPr>
      </w:pPr>
      <w:r w:rsidRPr="00360742">
        <w:rPr>
          <w:rFonts w:ascii="Times New Roman" w:hAnsi="Times New Roman" w:cs="Times New Roman"/>
          <w:sz w:val="24"/>
          <w:szCs w:val="24"/>
        </w:rPr>
        <w:t>Imaginario</w:t>
      </w:r>
      <w:r>
        <w:rPr>
          <w:rFonts w:ascii="Times New Roman" w:hAnsi="Times New Roman" w:cs="Times New Roman"/>
          <w:sz w:val="24"/>
          <w:szCs w:val="24"/>
        </w:rPr>
        <w:t xml:space="preserve"> C.,</w:t>
      </w:r>
      <w:r w:rsidRPr="00360742">
        <w:rPr>
          <w:rFonts w:ascii="Times New Roman" w:hAnsi="Times New Roman" w:cs="Times New Roman"/>
          <w:sz w:val="24"/>
          <w:szCs w:val="24"/>
        </w:rPr>
        <w:t xml:space="preserve"> Machado</w:t>
      </w:r>
      <w:r>
        <w:rPr>
          <w:rFonts w:ascii="Times New Roman" w:hAnsi="Times New Roman" w:cs="Times New Roman"/>
          <w:sz w:val="24"/>
          <w:szCs w:val="24"/>
        </w:rPr>
        <w:t xml:space="preserve"> P.</w:t>
      </w:r>
      <w:r w:rsidRPr="00360742">
        <w:rPr>
          <w:rFonts w:ascii="Times New Roman" w:hAnsi="Times New Roman" w:cs="Times New Roman"/>
          <w:sz w:val="24"/>
          <w:szCs w:val="24"/>
        </w:rPr>
        <w:t xml:space="preserve">, </w:t>
      </w:r>
      <w:proofErr w:type="spellStart"/>
      <w:r w:rsidRPr="00360742">
        <w:rPr>
          <w:rFonts w:ascii="Times New Roman" w:hAnsi="Times New Roman" w:cs="Times New Roman"/>
          <w:sz w:val="24"/>
          <w:szCs w:val="24"/>
        </w:rPr>
        <w:t>Antunes</w:t>
      </w:r>
      <w:proofErr w:type="spellEnd"/>
      <w:r>
        <w:rPr>
          <w:rFonts w:ascii="Times New Roman" w:hAnsi="Times New Roman" w:cs="Times New Roman"/>
          <w:sz w:val="24"/>
          <w:szCs w:val="24"/>
        </w:rPr>
        <w:t xml:space="preserve"> C.</w:t>
      </w:r>
      <w:r w:rsidRPr="00360742">
        <w:rPr>
          <w:rFonts w:ascii="Times New Roman" w:hAnsi="Times New Roman" w:cs="Times New Roman"/>
          <w:sz w:val="24"/>
          <w:szCs w:val="24"/>
        </w:rPr>
        <w:t xml:space="preserve"> &amp; </w:t>
      </w:r>
      <w:proofErr w:type="spellStart"/>
      <w:r w:rsidRPr="00360742">
        <w:rPr>
          <w:rFonts w:ascii="Times New Roman" w:hAnsi="Times New Roman" w:cs="Times New Roman"/>
          <w:sz w:val="24"/>
          <w:szCs w:val="24"/>
        </w:rPr>
        <w:t>Martins</w:t>
      </w:r>
      <w:proofErr w:type="spellEnd"/>
      <w:r>
        <w:rPr>
          <w:rFonts w:ascii="Times New Roman" w:hAnsi="Times New Roman" w:cs="Times New Roman"/>
          <w:sz w:val="24"/>
          <w:szCs w:val="24"/>
        </w:rPr>
        <w:t xml:space="preserve"> T. Perfil funcional de los ancianos institucionalizados en residencias: estudio piloto. </w:t>
      </w:r>
      <w:proofErr w:type="spellStart"/>
      <w:r>
        <w:rPr>
          <w:rFonts w:ascii="Times New Roman" w:hAnsi="Times New Roman" w:cs="Times New Roman"/>
          <w:sz w:val="24"/>
          <w:szCs w:val="24"/>
        </w:rPr>
        <w:t>Gerokomos</w:t>
      </w:r>
      <w:proofErr w:type="spellEnd"/>
      <w:r>
        <w:rPr>
          <w:rFonts w:ascii="Times New Roman" w:hAnsi="Times New Roman" w:cs="Times New Roman"/>
          <w:sz w:val="24"/>
          <w:szCs w:val="24"/>
        </w:rPr>
        <w:t xml:space="preserve">. </w:t>
      </w:r>
      <w:r w:rsidRPr="00360742">
        <w:rPr>
          <w:rFonts w:ascii="Times New Roman" w:hAnsi="Times New Roman" w:cs="Times New Roman"/>
          <w:sz w:val="24"/>
          <w:szCs w:val="24"/>
        </w:rPr>
        <w:t xml:space="preserve"> 201</w:t>
      </w:r>
      <w:r>
        <w:rPr>
          <w:rFonts w:ascii="Times New Roman" w:hAnsi="Times New Roman" w:cs="Times New Roman"/>
          <w:sz w:val="24"/>
          <w:szCs w:val="24"/>
        </w:rPr>
        <w:t>8; 29(2): 59-64.</w:t>
      </w:r>
    </w:p>
    <w:p w:rsidR="002C713C" w:rsidRPr="002C713C" w:rsidRDefault="002C713C" w:rsidP="002C713C">
      <w:pPr>
        <w:ind w:left="360"/>
        <w:jc w:val="both"/>
        <w:rPr>
          <w:rFonts w:ascii="Times New Roman" w:hAnsi="Times New Roman" w:cs="Times New Roman"/>
          <w:sz w:val="24"/>
          <w:szCs w:val="24"/>
        </w:rPr>
      </w:pPr>
      <w:r w:rsidRPr="002C713C">
        <w:rPr>
          <w:rFonts w:ascii="Times New Roman" w:hAnsi="Times New Roman" w:cs="Times New Roman"/>
          <w:sz w:val="24"/>
          <w:szCs w:val="24"/>
        </w:rPr>
        <w:t>Documentos técnicos</w:t>
      </w:r>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Informe sobre la situación de COVID-19 en España. Informe COVID-19 nº 27. 30 de abril de 2020. </w:t>
      </w:r>
      <w:hyperlink r:id="rId19" w:history="1">
        <w:r w:rsidRPr="003B1CFB">
          <w:rPr>
            <w:rStyle w:val="Hyperlink"/>
            <w:rFonts w:ascii="Times New Roman" w:hAnsi="Times New Roman" w:cs="Times New Roman"/>
            <w:sz w:val="24"/>
            <w:szCs w:val="24"/>
          </w:rPr>
          <w:t>https://www.isciii.es/QueHacemos/Servicios/VigilanciaSaludPublicaRENAVE/EnfermedadesTransmisibles/Documents/INFORMES/Informes%20COVID-19/Informe%20n%C2%BA%2027.%20Situaci%C3%B3n%20de%20COVID-19%20en%20Espa%C3%B1a%20a%2030%20de%20abril%20de%202020.pdf</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Dirección </w:t>
      </w:r>
      <w:proofErr w:type="spellStart"/>
      <w:r w:rsidRPr="002C713C">
        <w:rPr>
          <w:rFonts w:ascii="Times New Roman" w:hAnsi="Times New Roman" w:cs="Times New Roman"/>
          <w:sz w:val="24"/>
          <w:szCs w:val="24"/>
        </w:rPr>
        <w:t>Xeral</w:t>
      </w:r>
      <w:proofErr w:type="spellEnd"/>
      <w:r w:rsidRPr="002C713C">
        <w:rPr>
          <w:rFonts w:ascii="Times New Roman" w:hAnsi="Times New Roman" w:cs="Times New Roman"/>
          <w:sz w:val="24"/>
          <w:szCs w:val="24"/>
        </w:rPr>
        <w:t xml:space="preserve"> de </w:t>
      </w:r>
      <w:proofErr w:type="spellStart"/>
      <w:r w:rsidRPr="002C713C">
        <w:rPr>
          <w:rFonts w:ascii="Times New Roman" w:hAnsi="Times New Roman" w:cs="Times New Roman"/>
          <w:sz w:val="24"/>
          <w:szCs w:val="24"/>
        </w:rPr>
        <w:t>Saúde</w:t>
      </w:r>
      <w:proofErr w:type="spellEnd"/>
      <w:r w:rsidRPr="002C713C">
        <w:rPr>
          <w:rFonts w:ascii="Times New Roman" w:hAnsi="Times New Roman" w:cs="Times New Roman"/>
          <w:sz w:val="24"/>
          <w:szCs w:val="24"/>
        </w:rPr>
        <w:t xml:space="preserve"> Pública da </w:t>
      </w:r>
      <w:proofErr w:type="spellStart"/>
      <w:r w:rsidRPr="002C713C">
        <w:rPr>
          <w:rFonts w:ascii="Times New Roman" w:hAnsi="Times New Roman" w:cs="Times New Roman"/>
          <w:sz w:val="24"/>
          <w:szCs w:val="24"/>
        </w:rPr>
        <w:t>Consellería</w:t>
      </w:r>
      <w:proofErr w:type="spellEnd"/>
      <w:r w:rsidRPr="002C713C">
        <w:rPr>
          <w:rFonts w:ascii="Times New Roman" w:hAnsi="Times New Roman" w:cs="Times New Roman"/>
          <w:sz w:val="24"/>
          <w:szCs w:val="24"/>
        </w:rPr>
        <w:t xml:space="preserve"> de </w:t>
      </w:r>
      <w:proofErr w:type="spellStart"/>
      <w:r w:rsidRPr="002C713C">
        <w:rPr>
          <w:rFonts w:ascii="Times New Roman" w:hAnsi="Times New Roman" w:cs="Times New Roman"/>
          <w:sz w:val="24"/>
          <w:szCs w:val="24"/>
        </w:rPr>
        <w:t>Sanidade</w:t>
      </w:r>
      <w:proofErr w:type="spellEnd"/>
      <w:r w:rsidRPr="002C713C">
        <w:rPr>
          <w:rFonts w:ascii="Times New Roman" w:hAnsi="Times New Roman" w:cs="Times New Roman"/>
          <w:sz w:val="24"/>
          <w:szCs w:val="24"/>
        </w:rPr>
        <w:t xml:space="preserve"> https://saladecomunicacion.sergas.gal/Paginas/DetalleNova.aspx?idioma=ga&amp;idNova=10399&amp;vista=clasica. </w:t>
      </w:r>
      <w:hyperlink r:id="rId20" w:history="1">
        <w:r w:rsidRPr="002C713C">
          <w:rPr>
            <w:rStyle w:val="Hyperlink"/>
            <w:rFonts w:ascii="Times New Roman" w:hAnsi="Times New Roman" w:cs="Times New Roman"/>
            <w:sz w:val="24"/>
            <w:szCs w:val="24"/>
          </w:rPr>
          <w:t>https://www.sergas.es/</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Análisis epidemiológico COVID-19. </w:t>
      </w:r>
      <w:hyperlink r:id="rId21" w:history="1">
        <w:r w:rsidRPr="003B1CFB">
          <w:rPr>
            <w:rStyle w:val="Hyperlink"/>
            <w:rFonts w:ascii="Times New Roman" w:hAnsi="Times New Roman" w:cs="Times New Roman"/>
            <w:sz w:val="24"/>
            <w:szCs w:val="24"/>
          </w:rPr>
          <w:t>https://www.mscbs.gob.es/profesionales/saludPublica/ccayes/alertasActual/nCov-China/situacionActual.htm</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Actualización nº91: enfermedad por SARS-CoV-2 (COVID-19) 30.04.2020. </w:t>
      </w:r>
      <w:hyperlink r:id="rId22" w:history="1">
        <w:r w:rsidRPr="003B1CFB">
          <w:rPr>
            <w:rStyle w:val="Hyperlink"/>
            <w:rFonts w:ascii="Times New Roman" w:hAnsi="Times New Roman" w:cs="Times New Roman"/>
            <w:sz w:val="24"/>
            <w:szCs w:val="24"/>
          </w:rPr>
          <w:t>https://www.mscbs.gob.es/profesionales/saludPublica/ccayes/alertasActual/nCov-China/situacionActual.htm</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Recomendaciones éticas y clínicas para la toma de decisiones en el entorno residencial en contexto de la crisis de COVID-19. Sociedad Española de Geriatría y Gerontología. 2020. </w:t>
      </w:r>
      <w:hyperlink r:id="rId23" w:history="1">
        <w:r w:rsidRPr="003B1CFB">
          <w:rPr>
            <w:rStyle w:val="Hyperlink"/>
            <w:rFonts w:ascii="Times New Roman" w:hAnsi="Times New Roman" w:cs="Times New Roman"/>
            <w:sz w:val="24"/>
            <w:szCs w:val="24"/>
          </w:rPr>
          <w:t>https://www.segg.es/actualidad-segg/2020/04/07/recomendaciones-residencias-covid-19</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proofErr w:type="spellStart"/>
      <w:r w:rsidRPr="002C713C">
        <w:rPr>
          <w:rFonts w:ascii="Times New Roman" w:hAnsi="Times New Roman" w:cs="Times New Roman"/>
          <w:sz w:val="24"/>
          <w:szCs w:val="24"/>
        </w:rPr>
        <w:t>Consello</w:t>
      </w:r>
      <w:proofErr w:type="spellEnd"/>
      <w:r w:rsidRPr="002C713C">
        <w:rPr>
          <w:rFonts w:ascii="Times New Roman" w:hAnsi="Times New Roman" w:cs="Times New Roman"/>
          <w:sz w:val="24"/>
          <w:szCs w:val="24"/>
        </w:rPr>
        <w:t xml:space="preserve"> de Bioética de Galicia. </w:t>
      </w:r>
      <w:proofErr w:type="spellStart"/>
      <w:r w:rsidRPr="002C713C">
        <w:rPr>
          <w:rFonts w:ascii="Times New Roman" w:hAnsi="Times New Roman" w:cs="Times New Roman"/>
          <w:sz w:val="24"/>
          <w:szCs w:val="24"/>
        </w:rPr>
        <w:t>Crise</w:t>
      </w:r>
      <w:proofErr w:type="spellEnd"/>
      <w:r w:rsidRPr="002C713C">
        <w:rPr>
          <w:rFonts w:ascii="Times New Roman" w:hAnsi="Times New Roman" w:cs="Times New Roman"/>
          <w:sz w:val="24"/>
          <w:szCs w:val="24"/>
        </w:rPr>
        <w:t xml:space="preserve"> sanitaria causada polo Covid-19. </w:t>
      </w:r>
      <w:proofErr w:type="spellStart"/>
      <w:r w:rsidRPr="002C713C">
        <w:rPr>
          <w:rFonts w:ascii="Times New Roman" w:hAnsi="Times New Roman" w:cs="Times New Roman"/>
          <w:sz w:val="24"/>
          <w:szCs w:val="24"/>
        </w:rPr>
        <w:t>Algunhas</w:t>
      </w:r>
      <w:proofErr w:type="spellEnd"/>
      <w:r w:rsidRPr="002C713C">
        <w:rPr>
          <w:rFonts w:ascii="Times New Roman" w:hAnsi="Times New Roman" w:cs="Times New Roman"/>
          <w:sz w:val="24"/>
          <w:szCs w:val="24"/>
        </w:rPr>
        <w:t xml:space="preserve"> </w:t>
      </w:r>
      <w:proofErr w:type="spellStart"/>
      <w:r w:rsidRPr="002C713C">
        <w:rPr>
          <w:rFonts w:ascii="Times New Roman" w:hAnsi="Times New Roman" w:cs="Times New Roman"/>
          <w:sz w:val="24"/>
          <w:szCs w:val="24"/>
        </w:rPr>
        <w:t>consideracións</w:t>
      </w:r>
      <w:proofErr w:type="spellEnd"/>
      <w:r w:rsidRPr="002C713C">
        <w:rPr>
          <w:rFonts w:ascii="Times New Roman" w:hAnsi="Times New Roman" w:cs="Times New Roman"/>
          <w:sz w:val="24"/>
          <w:szCs w:val="24"/>
        </w:rPr>
        <w:t xml:space="preserve"> éticas. </w:t>
      </w:r>
      <w:hyperlink r:id="rId24" w:history="1">
        <w:r w:rsidRPr="003B1CFB">
          <w:rPr>
            <w:rStyle w:val="Hyperlink"/>
            <w:rFonts w:ascii="Times New Roman" w:hAnsi="Times New Roman" w:cs="Times New Roman"/>
            <w:sz w:val="24"/>
            <w:szCs w:val="24"/>
          </w:rPr>
          <w:t>https://www.sergas.es/Bioetica/Documents/151/2020-Crisis-sanitaria-causasda-por-el-COVID-19-Algunas-consideraciones-eticas.pdf</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Tratamientos disponibles para el manejo de la infección respiratoria por SARS-CoV-2. </w:t>
      </w:r>
      <w:hyperlink r:id="rId25" w:history="1">
        <w:r w:rsidRPr="003B1CFB">
          <w:rPr>
            <w:rStyle w:val="Hyperlink"/>
            <w:rFonts w:ascii="Times New Roman" w:hAnsi="Times New Roman" w:cs="Times New Roman"/>
            <w:sz w:val="24"/>
            <w:szCs w:val="24"/>
          </w:rPr>
          <w:t>https://www.aemps.gob.es/laAEMPS/docs/medicamentos-disponibles-SARS-CoV-2-27-3-2020.pdf?x47154</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Recomendaciones de la AEMPS para la gestión de medicamentos para el manejo de pacientes con enfermedades en fase terminal o paliativa en la situación sanitaria actual. </w:t>
      </w:r>
      <w:hyperlink r:id="rId26" w:history="1">
        <w:r w:rsidRPr="002C713C">
          <w:rPr>
            <w:rStyle w:val="Hyperlink"/>
            <w:rFonts w:ascii="Times New Roman" w:hAnsi="Times New Roman" w:cs="Times New Roman"/>
            <w:sz w:val="24"/>
            <w:szCs w:val="24"/>
          </w:rPr>
          <w:t>https://www.aemps.gob.es/informa/notasinformativas/medicamentosusohumano-3/2020-medicamentosusohumano-3/recomendaciones-de-la-aemps-para-la-gestion-de-medicamentos-para-el-manejo-de-pacientes-con-enfermedades-en-fase-terminal-o-paliativa-en-la-situacion-sanitaria-actual/</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proofErr w:type="spellStart"/>
      <w:r w:rsidRPr="002C713C">
        <w:rPr>
          <w:rFonts w:ascii="Times New Roman" w:hAnsi="Times New Roman" w:cs="Times New Roman"/>
          <w:sz w:val="24"/>
          <w:szCs w:val="24"/>
        </w:rPr>
        <w:t>Posicionamento</w:t>
      </w:r>
      <w:proofErr w:type="spellEnd"/>
      <w:r w:rsidRPr="002C713C">
        <w:rPr>
          <w:rFonts w:ascii="Times New Roman" w:hAnsi="Times New Roman" w:cs="Times New Roman"/>
          <w:sz w:val="24"/>
          <w:szCs w:val="24"/>
        </w:rPr>
        <w:t xml:space="preserve"> da </w:t>
      </w:r>
      <w:proofErr w:type="spellStart"/>
      <w:r w:rsidRPr="002C713C">
        <w:rPr>
          <w:rFonts w:ascii="Times New Roman" w:hAnsi="Times New Roman" w:cs="Times New Roman"/>
          <w:sz w:val="24"/>
          <w:szCs w:val="24"/>
        </w:rPr>
        <w:t>Sociedade</w:t>
      </w:r>
      <w:proofErr w:type="spellEnd"/>
      <w:r w:rsidRPr="002C713C">
        <w:rPr>
          <w:rFonts w:ascii="Times New Roman" w:hAnsi="Times New Roman" w:cs="Times New Roman"/>
          <w:sz w:val="24"/>
          <w:szCs w:val="24"/>
        </w:rPr>
        <w:t xml:space="preserve"> Galega de </w:t>
      </w:r>
      <w:proofErr w:type="spellStart"/>
      <w:r w:rsidRPr="002C713C">
        <w:rPr>
          <w:rFonts w:ascii="Times New Roman" w:hAnsi="Times New Roman" w:cs="Times New Roman"/>
          <w:sz w:val="24"/>
          <w:szCs w:val="24"/>
        </w:rPr>
        <w:t>Xerontoloxía</w:t>
      </w:r>
      <w:proofErr w:type="spellEnd"/>
      <w:r w:rsidRPr="002C713C">
        <w:rPr>
          <w:rFonts w:ascii="Times New Roman" w:hAnsi="Times New Roman" w:cs="Times New Roman"/>
          <w:sz w:val="24"/>
          <w:szCs w:val="24"/>
        </w:rPr>
        <w:t xml:space="preserve"> e </w:t>
      </w:r>
      <w:proofErr w:type="spellStart"/>
      <w:r w:rsidRPr="002C713C">
        <w:rPr>
          <w:rFonts w:ascii="Times New Roman" w:hAnsi="Times New Roman" w:cs="Times New Roman"/>
          <w:sz w:val="24"/>
          <w:szCs w:val="24"/>
        </w:rPr>
        <w:t>Xeriatría</w:t>
      </w:r>
      <w:proofErr w:type="spellEnd"/>
      <w:r w:rsidRPr="002C713C">
        <w:rPr>
          <w:rFonts w:ascii="Times New Roman" w:hAnsi="Times New Roman" w:cs="Times New Roman"/>
          <w:sz w:val="24"/>
          <w:szCs w:val="24"/>
        </w:rPr>
        <w:t xml:space="preserve"> ante </w:t>
      </w:r>
      <w:proofErr w:type="spellStart"/>
      <w:r w:rsidRPr="002C713C">
        <w:rPr>
          <w:rFonts w:ascii="Times New Roman" w:hAnsi="Times New Roman" w:cs="Times New Roman"/>
          <w:sz w:val="24"/>
          <w:szCs w:val="24"/>
        </w:rPr>
        <w:t>a</w:t>
      </w:r>
      <w:proofErr w:type="spellEnd"/>
      <w:r w:rsidRPr="002C713C">
        <w:rPr>
          <w:rFonts w:ascii="Times New Roman" w:hAnsi="Times New Roman" w:cs="Times New Roman"/>
          <w:sz w:val="24"/>
          <w:szCs w:val="24"/>
        </w:rPr>
        <w:t xml:space="preserve"> situación actual </w:t>
      </w:r>
      <w:proofErr w:type="spellStart"/>
      <w:r w:rsidRPr="002C713C">
        <w:rPr>
          <w:rFonts w:ascii="Times New Roman" w:hAnsi="Times New Roman" w:cs="Times New Roman"/>
          <w:sz w:val="24"/>
          <w:szCs w:val="24"/>
        </w:rPr>
        <w:t>nas</w:t>
      </w:r>
      <w:proofErr w:type="spellEnd"/>
      <w:r w:rsidRPr="002C713C">
        <w:rPr>
          <w:rFonts w:ascii="Times New Roman" w:hAnsi="Times New Roman" w:cs="Times New Roman"/>
          <w:sz w:val="24"/>
          <w:szCs w:val="24"/>
        </w:rPr>
        <w:t xml:space="preserve"> residencias de </w:t>
      </w:r>
      <w:proofErr w:type="spellStart"/>
      <w:r w:rsidRPr="002C713C">
        <w:rPr>
          <w:rFonts w:ascii="Times New Roman" w:hAnsi="Times New Roman" w:cs="Times New Roman"/>
          <w:sz w:val="24"/>
          <w:szCs w:val="24"/>
        </w:rPr>
        <w:t>persoas</w:t>
      </w:r>
      <w:proofErr w:type="spellEnd"/>
      <w:r w:rsidRPr="002C713C">
        <w:rPr>
          <w:rFonts w:ascii="Times New Roman" w:hAnsi="Times New Roman" w:cs="Times New Roman"/>
          <w:sz w:val="24"/>
          <w:szCs w:val="24"/>
        </w:rPr>
        <w:t xml:space="preserve"> </w:t>
      </w:r>
      <w:proofErr w:type="spellStart"/>
      <w:r w:rsidRPr="002C713C">
        <w:rPr>
          <w:rFonts w:ascii="Times New Roman" w:hAnsi="Times New Roman" w:cs="Times New Roman"/>
          <w:sz w:val="24"/>
          <w:szCs w:val="24"/>
        </w:rPr>
        <w:t>maiores</w:t>
      </w:r>
      <w:proofErr w:type="spellEnd"/>
      <w:r w:rsidRPr="002C713C">
        <w:rPr>
          <w:rFonts w:ascii="Times New Roman" w:hAnsi="Times New Roman" w:cs="Times New Roman"/>
          <w:sz w:val="24"/>
          <w:szCs w:val="24"/>
        </w:rPr>
        <w:t xml:space="preserve">. </w:t>
      </w:r>
      <w:hyperlink r:id="rId27" w:history="1">
        <w:r w:rsidRPr="002C713C">
          <w:rPr>
            <w:rStyle w:val="Hyperlink"/>
            <w:rFonts w:ascii="Times New Roman" w:hAnsi="Times New Roman" w:cs="Times New Roman"/>
            <w:sz w:val="24"/>
            <w:szCs w:val="24"/>
          </w:rPr>
          <w:t>https://sgxx.org/posicionamento-da-sociedade-galega-de-xerontoloxia-e-xeriatria-ante-a-situacion-actual-nas-residencias-de-persoas-maiores/</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Guía de prevención y control frente al COVID19 en residencias de mayores y otros centros de servicios sociales de carácter residencial. </w:t>
      </w:r>
      <w:hyperlink r:id="rId28" w:history="1">
        <w:r w:rsidRPr="003B1CFB">
          <w:rPr>
            <w:rStyle w:val="Hyperlink"/>
            <w:rFonts w:ascii="Times New Roman" w:hAnsi="Times New Roman" w:cs="Times New Roman"/>
            <w:sz w:val="24"/>
            <w:szCs w:val="24"/>
          </w:rPr>
          <w:t>https://www.mscbs.gob.es/profesionales/saludPublica/ccayes/alertasActual/nCov-China/documentos/Residencias_y_centros_sociosanitarios_COVID-19.pdf</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Guía de actuación frente a COVID-19 en los profesionales sanitarios y socio-sanitarios. </w:t>
      </w:r>
      <w:hyperlink r:id="rId29" w:history="1">
        <w:r w:rsidRPr="003B1CFB">
          <w:rPr>
            <w:rStyle w:val="Hyperlink"/>
            <w:rFonts w:ascii="Times New Roman" w:hAnsi="Times New Roman" w:cs="Times New Roman"/>
            <w:sz w:val="24"/>
            <w:szCs w:val="24"/>
          </w:rPr>
          <w:t>https://www.mscbs.gob.es/profesionales/saludPublica/ccayes/alertasActual/nCov-China/documentos/Protocolo_Personal_sanitario_COVID-19.pdf</w:t>
        </w:r>
      </w:hyperlink>
    </w:p>
    <w:p w:rsid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Orden SND/265/2020, de 19 de marzo, de adopción de medidas relativas a las residencias de personas mayores y centros socio-sanitarios, ante </w:t>
      </w:r>
      <w:proofErr w:type="spellStart"/>
      <w:r w:rsidRPr="002C713C">
        <w:rPr>
          <w:rFonts w:ascii="Times New Roman" w:hAnsi="Times New Roman" w:cs="Times New Roman"/>
          <w:sz w:val="24"/>
          <w:szCs w:val="24"/>
        </w:rPr>
        <w:t>lasituación</w:t>
      </w:r>
      <w:proofErr w:type="spellEnd"/>
      <w:r w:rsidRPr="002C713C">
        <w:rPr>
          <w:rFonts w:ascii="Times New Roman" w:hAnsi="Times New Roman" w:cs="Times New Roman"/>
          <w:sz w:val="24"/>
          <w:szCs w:val="24"/>
        </w:rPr>
        <w:t xml:space="preserve"> de crisis sanitaria ocasionada por el COVID-19. </w:t>
      </w:r>
      <w:hyperlink r:id="rId30" w:history="1">
        <w:r w:rsidRPr="003B1CFB">
          <w:rPr>
            <w:rStyle w:val="Hyperlink"/>
            <w:rFonts w:ascii="Times New Roman" w:hAnsi="Times New Roman" w:cs="Times New Roman"/>
            <w:sz w:val="24"/>
            <w:szCs w:val="24"/>
          </w:rPr>
          <w:t>https://www.boe.es/boe/dias/2020/03/21/pdfs/BOE-A-2020-3951.pdf</w:t>
        </w:r>
      </w:hyperlink>
      <w:r w:rsidRPr="002C713C">
        <w:rPr>
          <w:rFonts w:ascii="Times New Roman" w:hAnsi="Times New Roman" w:cs="Times New Roman"/>
          <w:sz w:val="24"/>
          <w:szCs w:val="24"/>
        </w:rPr>
        <w:t xml:space="preserve"> </w:t>
      </w:r>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ACUERDO de 3 de abril de 2020 por el que se establece la notificación obligatoria de los casos y fallecimientos relacionados con el COVID-19 por parte de los centros, servicios y establecimientos sanitarios y </w:t>
      </w:r>
      <w:proofErr w:type="spellStart"/>
      <w:r w:rsidRPr="002C713C">
        <w:rPr>
          <w:rFonts w:ascii="Times New Roman" w:hAnsi="Times New Roman" w:cs="Times New Roman"/>
          <w:sz w:val="24"/>
          <w:szCs w:val="24"/>
        </w:rPr>
        <w:t>sociosanitarios</w:t>
      </w:r>
      <w:proofErr w:type="spellEnd"/>
      <w:r w:rsidRPr="002C713C">
        <w:rPr>
          <w:rFonts w:ascii="Times New Roman" w:hAnsi="Times New Roman" w:cs="Times New Roman"/>
          <w:sz w:val="24"/>
          <w:szCs w:val="24"/>
        </w:rPr>
        <w:t xml:space="preserve"> de la Comunidad Autónoma de Galicia. DOG Núm. 68Martes, 7 de abril de 2020. </w:t>
      </w:r>
      <w:hyperlink r:id="rId31" w:history="1">
        <w:r w:rsidRPr="002C713C">
          <w:rPr>
            <w:rStyle w:val="Hyperlink"/>
            <w:rFonts w:ascii="Times New Roman" w:hAnsi="Times New Roman" w:cs="Times New Roman"/>
            <w:sz w:val="24"/>
            <w:szCs w:val="24"/>
          </w:rPr>
          <w:t>https://www.xunta.gal/dog/Publicados/2020/20200407/AnuncioC3K1-060420-0002_es.html</w:t>
        </w:r>
      </w:hyperlink>
      <w:r w:rsidRPr="002C713C">
        <w:rPr>
          <w:rFonts w:ascii="Times New Roman" w:hAnsi="Times New Roman" w:cs="Times New Roman"/>
          <w:sz w:val="24"/>
          <w:szCs w:val="24"/>
        </w:rPr>
        <w:t>.</w:t>
      </w:r>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Guía para la utilización de </w:t>
      </w:r>
      <w:proofErr w:type="spellStart"/>
      <w:r w:rsidRPr="002C713C">
        <w:rPr>
          <w:rFonts w:ascii="Times New Roman" w:hAnsi="Times New Roman" w:cs="Times New Roman"/>
          <w:sz w:val="24"/>
          <w:szCs w:val="24"/>
        </w:rPr>
        <w:t>tests</w:t>
      </w:r>
      <w:proofErr w:type="spellEnd"/>
      <w:r w:rsidRPr="002C713C">
        <w:rPr>
          <w:rFonts w:ascii="Times New Roman" w:hAnsi="Times New Roman" w:cs="Times New Roman"/>
          <w:sz w:val="24"/>
          <w:szCs w:val="24"/>
        </w:rPr>
        <w:t xml:space="preserve"> rápidos de anticuerpos para COVID-19. Actualizado a 19 de Abril de 2010. </w:t>
      </w:r>
      <w:hyperlink r:id="rId32" w:history="1">
        <w:r w:rsidRPr="003B1CFB">
          <w:rPr>
            <w:rStyle w:val="Hyperlink"/>
            <w:rFonts w:ascii="Times New Roman" w:hAnsi="Times New Roman" w:cs="Times New Roman"/>
            <w:sz w:val="24"/>
            <w:szCs w:val="24"/>
          </w:rPr>
          <w:t>https://www.mscbs.gob.es/profesionales/saludPublica/ccayes/alertasActual/nCov-China/documentos/instruccionesPruebasDiagnosticasEmpresas.pdf</w:t>
        </w:r>
      </w:hyperlink>
    </w:p>
    <w:p w:rsidR="002C713C" w:rsidRPr="002C713C" w:rsidRDefault="002C713C" w:rsidP="002C713C">
      <w:pPr>
        <w:pStyle w:val="ListParagraph"/>
        <w:numPr>
          <w:ilvl w:val="0"/>
          <w:numId w:val="5"/>
        </w:numPr>
        <w:jc w:val="both"/>
        <w:rPr>
          <w:rFonts w:ascii="Times New Roman" w:hAnsi="Times New Roman" w:cs="Times New Roman"/>
          <w:sz w:val="24"/>
          <w:szCs w:val="24"/>
        </w:rPr>
      </w:pPr>
      <w:r w:rsidRPr="002C713C">
        <w:rPr>
          <w:rFonts w:ascii="Times New Roman" w:hAnsi="Times New Roman" w:cs="Times New Roman"/>
          <w:sz w:val="24"/>
          <w:szCs w:val="24"/>
        </w:rPr>
        <w:t xml:space="preserve">Protocolo </w:t>
      </w:r>
      <w:proofErr w:type="spellStart"/>
      <w:r w:rsidRPr="002C713C">
        <w:rPr>
          <w:rFonts w:ascii="Times New Roman" w:hAnsi="Times New Roman" w:cs="Times New Roman"/>
          <w:sz w:val="24"/>
          <w:szCs w:val="24"/>
        </w:rPr>
        <w:t>conxunto</w:t>
      </w:r>
      <w:proofErr w:type="spellEnd"/>
      <w:r w:rsidRPr="002C713C">
        <w:rPr>
          <w:rFonts w:ascii="Times New Roman" w:hAnsi="Times New Roman" w:cs="Times New Roman"/>
          <w:sz w:val="24"/>
          <w:szCs w:val="24"/>
        </w:rPr>
        <w:t xml:space="preserve"> da </w:t>
      </w:r>
      <w:proofErr w:type="spellStart"/>
      <w:r w:rsidRPr="002C713C">
        <w:rPr>
          <w:rFonts w:ascii="Times New Roman" w:hAnsi="Times New Roman" w:cs="Times New Roman"/>
          <w:sz w:val="24"/>
          <w:szCs w:val="24"/>
        </w:rPr>
        <w:t>consellería</w:t>
      </w:r>
      <w:proofErr w:type="spellEnd"/>
      <w:r w:rsidRPr="002C713C">
        <w:rPr>
          <w:rFonts w:ascii="Times New Roman" w:hAnsi="Times New Roman" w:cs="Times New Roman"/>
          <w:sz w:val="24"/>
          <w:szCs w:val="24"/>
        </w:rPr>
        <w:t xml:space="preserve"> de Política Social e da </w:t>
      </w:r>
      <w:proofErr w:type="spellStart"/>
      <w:r w:rsidRPr="002C713C">
        <w:rPr>
          <w:rFonts w:ascii="Times New Roman" w:hAnsi="Times New Roman" w:cs="Times New Roman"/>
          <w:sz w:val="24"/>
          <w:szCs w:val="24"/>
        </w:rPr>
        <w:t>consellería</w:t>
      </w:r>
      <w:proofErr w:type="spellEnd"/>
      <w:r w:rsidRPr="002C713C">
        <w:rPr>
          <w:rFonts w:ascii="Times New Roman" w:hAnsi="Times New Roman" w:cs="Times New Roman"/>
          <w:sz w:val="24"/>
          <w:szCs w:val="24"/>
        </w:rPr>
        <w:t xml:space="preserve"> de </w:t>
      </w:r>
      <w:proofErr w:type="spellStart"/>
      <w:r w:rsidRPr="002C713C">
        <w:rPr>
          <w:rFonts w:ascii="Times New Roman" w:hAnsi="Times New Roman" w:cs="Times New Roman"/>
          <w:sz w:val="24"/>
          <w:szCs w:val="24"/>
        </w:rPr>
        <w:t>sanidade</w:t>
      </w:r>
      <w:proofErr w:type="spellEnd"/>
      <w:r w:rsidRPr="002C713C">
        <w:rPr>
          <w:rFonts w:ascii="Times New Roman" w:hAnsi="Times New Roman" w:cs="Times New Roman"/>
          <w:sz w:val="24"/>
          <w:szCs w:val="24"/>
        </w:rPr>
        <w:t xml:space="preserve"> para os centros de </w:t>
      </w:r>
      <w:proofErr w:type="spellStart"/>
      <w:r w:rsidRPr="002C713C">
        <w:rPr>
          <w:rFonts w:ascii="Times New Roman" w:hAnsi="Times New Roman" w:cs="Times New Roman"/>
          <w:sz w:val="24"/>
          <w:szCs w:val="24"/>
        </w:rPr>
        <w:t>servizos</w:t>
      </w:r>
      <w:proofErr w:type="spellEnd"/>
      <w:r w:rsidRPr="002C713C">
        <w:rPr>
          <w:rFonts w:ascii="Times New Roman" w:hAnsi="Times New Roman" w:cs="Times New Roman"/>
          <w:sz w:val="24"/>
          <w:szCs w:val="24"/>
        </w:rPr>
        <w:t xml:space="preserve"> </w:t>
      </w:r>
      <w:proofErr w:type="spellStart"/>
      <w:r w:rsidRPr="002C713C">
        <w:rPr>
          <w:rFonts w:ascii="Times New Roman" w:hAnsi="Times New Roman" w:cs="Times New Roman"/>
          <w:sz w:val="24"/>
          <w:szCs w:val="24"/>
        </w:rPr>
        <w:t>sociais</w:t>
      </w:r>
      <w:proofErr w:type="spellEnd"/>
      <w:r w:rsidRPr="002C713C">
        <w:rPr>
          <w:rFonts w:ascii="Times New Roman" w:hAnsi="Times New Roman" w:cs="Times New Roman"/>
          <w:sz w:val="24"/>
          <w:szCs w:val="24"/>
        </w:rPr>
        <w:t xml:space="preserve"> como consecuencia da evolución do coronavirus (COVID-19). </w:t>
      </w:r>
      <w:hyperlink r:id="rId33" w:history="1">
        <w:r w:rsidRPr="003B1CFB">
          <w:rPr>
            <w:rStyle w:val="Hyperlink"/>
            <w:rFonts w:ascii="Times New Roman" w:hAnsi="Times New Roman" w:cs="Times New Roman"/>
            <w:sz w:val="24"/>
            <w:szCs w:val="24"/>
          </w:rPr>
          <w:t>https://politicasocial.xunta.gal/gl/recursos/plans-e-programas/protocolo-conxunto-da-conselleria-de-politica-social-e-da-conselleria-de</w:t>
        </w:r>
      </w:hyperlink>
    </w:p>
    <w:p w:rsidR="002C713C" w:rsidRPr="009510B3" w:rsidRDefault="002C713C" w:rsidP="002C713C">
      <w:pPr>
        <w:pStyle w:val="ListParagraph"/>
        <w:numPr>
          <w:ilvl w:val="0"/>
          <w:numId w:val="5"/>
        </w:numPr>
        <w:jc w:val="both"/>
        <w:rPr>
          <w:rStyle w:val="Hyperlink"/>
          <w:rFonts w:ascii="Times New Roman" w:hAnsi="Times New Roman" w:cs="Times New Roman"/>
          <w:color w:val="auto"/>
          <w:sz w:val="24"/>
          <w:szCs w:val="24"/>
          <w:u w:val="none"/>
        </w:rPr>
      </w:pPr>
      <w:r w:rsidRPr="002C713C">
        <w:rPr>
          <w:rFonts w:ascii="Times New Roman" w:hAnsi="Times New Roman" w:cs="Times New Roman"/>
          <w:sz w:val="24"/>
          <w:szCs w:val="24"/>
        </w:rPr>
        <w:t xml:space="preserve">ACORDO do 3 de abril de 2020 polo que se establece a notificación </w:t>
      </w:r>
      <w:proofErr w:type="spellStart"/>
      <w:r w:rsidRPr="002C713C">
        <w:rPr>
          <w:rFonts w:ascii="Times New Roman" w:hAnsi="Times New Roman" w:cs="Times New Roman"/>
          <w:sz w:val="24"/>
          <w:szCs w:val="24"/>
        </w:rPr>
        <w:t>obrigatoria</w:t>
      </w:r>
      <w:proofErr w:type="spellEnd"/>
      <w:r w:rsidRPr="002C713C">
        <w:rPr>
          <w:rFonts w:ascii="Times New Roman" w:hAnsi="Times New Roman" w:cs="Times New Roman"/>
          <w:sz w:val="24"/>
          <w:szCs w:val="24"/>
        </w:rPr>
        <w:t xml:space="preserve"> dos casos e </w:t>
      </w:r>
      <w:proofErr w:type="spellStart"/>
      <w:r w:rsidRPr="002C713C">
        <w:rPr>
          <w:rFonts w:ascii="Times New Roman" w:hAnsi="Times New Roman" w:cs="Times New Roman"/>
          <w:sz w:val="24"/>
          <w:szCs w:val="24"/>
        </w:rPr>
        <w:t>falecementos</w:t>
      </w:r>
      <w:proofErr w:type="spellEnd"/>
      <w:r w:rsidRPr="002C713C">
        <w:rPr>
          <w:rFonts w:ascii="Times New Roman" w:hAnsi="Times New Roman" w:cs="Times New Roman"/>
          <w:sz w:val="24"/>
          <w:szCs w:val="24"/>
        </w:rPr>
        <w:t xml:space="preserve"> relacionados </w:t>
      </w:r>
      <w:proofErr w:type="spellStart"/>
      <w:r w:rsidRPr="002C713C">
        <w:rPr>
          <w:rFonts w:ascii="Times New Roman" w:hAnsi="Times New Roman" w:cs="Times New Roman"/>
          <w:sz w:val="24"/>
          <w:szCs w:val="24"/>
        </w:rPr>
        <w:t>co</w:t>
      </w:r>
      <w:proofErr w:type="spellEnd"/>
      <w:r w:rsidRPr="002C713C">
        <w:rPr>
          <w:rFonts w:ascii="Times New Roman" w:hAnsi="Times New Roman" w:cs="Times New Roman"/>
          <w:sz w:val="24"/>
          <w:szCs w:val="24"/>
        </w:rPr>
        <w:t xml:space="preserve"> COVID-19 por parte dos centros, </w:t>
      </w:r>
      <w:proofErr w:type="spellStart"/>
      <w:r w:rsidRPr="002C713C">
        <w:rPr>
          <w:rFonts w:ascii="Times New Roman" w:hAnsi="Times New Roman" w:cs="Times New Roman"/>
          <w:sz w:val="24"/>
          <w:szCs w:val="24"/>
        </w:rPr>
        <w:t>servizos</w:t>
      </w:r>
      <w:proofErr w:type="spellEnd"/>
      <w:r w:rsidRPr="002C713C">
        <w:rPr>
          <w:rFonts w:ascii="Times New Roman" w:hAnsi="Times New Roman" w:cs="Times New Roman"/>
          <w:sz w:val="24"/>
          <w:szCs w:val="24"/>
        </w:rPr>
        <w:t xml:space="preserve"> e </w:t>
      </w:r>
      <w:proofErr w:type="spellStart"/>
      <w:r w:rsidRPr="002C713C">
        <w:rPr>
          <w:rFonts w:ascii="Times New Roman" w:hAnsi="Times New Roman" w:cs="Times New Roman"/>
          <w:sz w:val="24"/>
          <w:szCs w:val="24"/>
        </w:rPr>
        <w:t>establecementos</w:t>
      </w:r>
      <w:proofErr w:type="spellEnd"/>
      <w:r w:rsidRPr="002C713C">
        <w:rPr>
          <w:rFonts w:ascii="Times New Roman" w:hAnsi="Times New Roman" w:cs="Times New Roman"/>
          <w:sz w:val="24"/>
          <w:szCs w:val="24"/>
        </w:rPr>
        <w:t xml:space="preserve"> sanitarios e </w:t>
      </w:r>
      <w:proofErr w:type="spellStart"/>
      <w:r w:rsidRPr="002C713C">
        <w:rPr>
          <w:rFonts w:ascii="Times New Roman" w:hAnsi="Times New Roman" w:cs="Times New Roman"/>
          <w:sz w:val="24"/>
          <w:szCs w:val="24"/>
        </w:rPr>
        <w:t>sociosanitarios</w:t>
      </w:r>
      <w:proofErr w:type="spellEnd"/>
      <w:r w:rsidRPr="002C713C">
        <w:rPr>
          <w:rFonts w:ascii="Times New Roman" w:hAnsi="Times New Roman" w:cs="Times New Roman"/>
          <w:sz w:val="24"/>
          <w:szCs w:val="24"/>
        </w:rPr>
        <w:t xml:space="preserve"> da </w:t>
      </w:r>
      <w:proofErr w:type="spellStart"/>
      <w:r w:rsidRPr="002C713C">
        <w:rPr>
          <w:rFonts w:ascii="Times New Roman" w:hAnsi="Times New Roman" w:cs="Times New Roman"/>
          <w:sz w:val="24"/>
          <w:szCs w:val="24"/>
        </w:rPr>
        <w:t>Comunidade</w:t>
      </w:r>
      <w:proofErr w:type="spellEnd"/>
      <w:r w:rsidRPr="002C713C">
        <w:rPr>
          <w:rFonts w:ascii="Times New Roman" w:hAnsi="Times New Roman" w:cs="Times New Roman"/>
          <w:sz w:val="24"/>
          <w:szCs w:val="24"/>
        </w:rPr>
        <w:t xml:space="preserve"> Autónoma de Galicia. </w:t>
      </w:r>
      <w:hyperlink r:id="rId34" w:history="1">
        <w:r w:rsidRPr="002C713C">
          <w:rPr>
            <w:rStyle w:val="Hyperlink"/>
            <w:rFonts w:ascii="Times New Roman" w:hAnsi="Times New Roman" w:cs="Times New Roman"/>
            <w:sz w:val="24"/>
            <w:szCs w:val="24"/>
            <w:lang w:val="en-US"/>
          </w:rPr>
          <w:t>https://www.xunta.gal/dog/Publicados/2020/20200407/AnuncioC3K1-060420-0002_gl.html</w:t>
        </w:r>
      </w:hyperlink>
    </w:p>
    <w:p w:rsidR="009510B3" w:rsidRPr="009510B3" w:rsidRDefault="009510B3" w:rsidP="009510B3">
      <w:pPr>
        <w:pStyle w:val="ListParagraph"/>
        <w:numPr>
          <w:ilvl w:val="0"/>
          <w:numId w:val="5"/>
        </w:numPr>
        <w:jc w:val="both"/>
        <w:rPr>
          <w:rFonts w:ascii="Times New Roman" w:hAnsi="Times New Roman" w:cs="Times New Roman"/>
          <w:sz w:val="24"/>
          <w:szCs w:val="24"/>
        </w:rPr>
      </w:pPr>
      <w:r w:rsidRPr="009510B3">
        <w:rPr>
          <w:rFonts w:ascii="Times New Roman" w:hAnsi="Times New Roman" w:cs="Times New Roman"/>
          <w:sz w:val="24"/>
          <w:szCs w:val="24"/>
        </w:rPr>
        <w:t xml:space="preserve">Defensor del Pueblo. “Atención a personas mayores. Centros residenciales”. Informe anual del Defensor del Pueblo, 2019. </w:t>
      </w:r>
    </w:p>
    <w:p w:rsidR="002D0596" w:rsidRPr="00553BB6" w:rsidRDefault="002D0596" w:rsidP="002C713C">
      <w:pPr>
        <w:ind w:left="360"/>
        <w:jc w:val="both"/>
        <w:rPr>
          <w:rFonts w:ascii="Times New Roman" w:hAnsi="Times New Roman" w:cs="Times New Roman"/>
          <w:sz w:val="24"/>
          <w:szCs w:val="24"/>
        </w:rPr>
      </w:pPr>
      <w:r w:rsidRPr="00553BB6">
        <w:rPr>
          <w:rFonts w:ascii="Times New Roman" w:hAnsi="Times New Roman" w:cs="Times New Roman"/>
          <w:sz w:val="24"/>
          <w:szCs w:val="24"/>
        </w:rPr>
        <w:t>Páginas web</w:t>
      </w:r>
    </w:p>
    <w:p w:rsidR="002D0596" w:rsidRPr="00553BB6" w:rsidRDefault="002C713C" w:rsidP="002C713C">
      <w:pPr>
        <w:ind w:left="360"/>
        <w:jc w:val="both"/>
        <w:rPr>
          <w:rFonts w:ascii="Times New Roman" w:hAnsi="Times New Roman" w:cs="Times New Roman"/>
          <w:sz w:val="24"/>
          <w:szCs w:val="24"/>
        </w:rPr>
      </w:pPr>
      <w:r w:rsidRPr="00553BB6">
        <w:rPr>
          <w:rFonts w:ascii="Times New Roman" w:hAnsi="Times New Roman" w:cs="Times New Roman"/>
          <w:sz w:val="24"/>
          <w:szCs w:val="24"/>
        </w:rPr>
        <w:t>1.</w:t>
      </w:r>
      <w:r w:rsidR="002D0596" w:rsidRPr="00553BB6">
        <w:rPr>
          <w:rFonts w:ascii="Times New Roman" w:hAnsi="Times New Roman" w:cs="Times New Roman"/>
          <w:sz w:val="24"/>
          <w:szCs w:val="24"/>
        </w:rPr>
        <w:t xml:space="preserve"> </w:t>
      </w:r>
      <w:hyperlink r:id="rId35" w:history="1">
        <w:r w:rsidR="002D0596" w:rsidRPr="00553BB6">
          <w:rPr>
            <w:rStyle w:val="Hyperlink"/>
            <w:rFonts w:ascii="Times New Roman" w:hAnsi="Times New Roman" w:cs="Times New Roman"/>
            <w:sz w:val="24"/>
            <w:szCs w:val="24"/>
          </w:rPr>
          <w:t>https://www.who.int/emergencies/diseases/novel-coronavirus-2019</w:t>
        </w:r>
      </w:hyperlink>
    </w:p>
    <w:p w:rsidR="002D0596" w:rsidRPr="00553BB6" w:rsidRDefault="002C713C" w:rsidP="002C713C">
      <w:pPr>
        <w:ind w:left="360"/>
        <w:jc w:val="both"/>
        <w:rPr>
          <w:rFonts w:ascii="Times New Roman" w:hAnsi="Times New Roman" w:cs="Times New Roman"/>
          <w:sz w:val="24"/>
          <w:szCs w:val="24"/>
        </w:rPr>
      </w:pPr>
      <w:r w:rsidRPr="00553BB6">
        <w:rPr>
          <w:rFonts w:ascii="Times New Roman" w:hAnsi="Times New Roman" w:cs="Times New Roman"/>
          <w:sz w:val="24"/>
          <w:szCs w:val="24"/>
        </w:rPr>
        <w:t xml:space="preserve">2. </w:t>
      </w:r>
      <w:hyperlink r:id="rId36" w:history="1">
        <w:r w:rsidR="002D0596" w:rsidRPr="00553BB6">
          <w:rPr>
            <w:rStyle w:val="Hyperlink"/>
            <w:rFonts w:ascii="Times New Roman" w:hAnsi="Times New Roman" w:cs="Times New Roman"/>
            <w:sz w:val="24"/>
            <w:szCs w:val="24"/>
          </w:rPr>
          <w:t>https://www.mscbs.gob.es/</w:t>
        </w:r>
      </w:hyperlink>
    </w:p>
    <w:p w:rsidR="002D0596" w:rsidRPr="00553BB6" w:rsidRDefault="002C713C" w:rsidP="002C713C">
      <w:pPr>
        <w:ind w:left="360"/>
        <w:jc w:val="both"/>
        <w:rPr>
          <w:rFonts w:ascii="Times New Roman" w:hAnsi="Times New Roman" w:cs="Times New Roman"/>
          <w:sz w:val="24"/>
          <w:szCs w:val="24"/>
        </w:rPr>
      </w:pPr>
      <w:r w:rsidRPr="00553BB6">
        <w:rPr>
          <w:rFonts w:ascii="Times New Roman" w:hAnsi="Times New Roman" w:cs="Times New Roman"/>
          <w:sz w:val="24"/>
          <w:szCs w:val="24"/>
        </w:rPr>
        <w:t xml:space="preserve">3. </w:t>
      </w:r>
      <w:hyperlink r:id="rId37" w:history="1">
        <w:r w:rsidR="002D0596" w:rsidRPr="00553BB6">
          <w:rPr>
            <w:rStyle w:val="Hyperlink"/>
            <w:rFonts w:ascii="Times New Roman" w:hAnsi="Times New Roman" w:cs="Times New Roman"/>
            <w:sz w:val="24"/>
            <w:szCs w:val="24"/>
          </w:rPr>
          <w:t>https://www.sergas.es/Saude-publica/Novo-coronavirus-2019-nCoV</w:t>
        </w:r>
      </w:hyperlink>
    </w:p>
    <w:p w:rsidR="002D0596" w:rsidRPr="00553BB6" w:rsidRDefault="002C713C" w:rsidP="002C713C">
      <w:pPr>
        <w:ind w:left="360"/>
        <w:jc w:val="both"/>
        <w:rPr>
          <w:rFonts w:ascii="Times New Roman" w:hAnsi="Times New Roman" w:cs="Times New Roman"/>
          <w:sz w:val="24"/>
          <w:szCs w:val="24"/>
        </w:rPr>
      </w:pPr>
      <w:r w:rsidRPr="00553BB6">
        <w:rPr>
          <w:rFonts w:ascii="Times New Roman" w:hAnsi="Times New Roman" w:cs="Times New Roman"/>
          <w:sz w:val="24"/>
          <w:szCs w:val="24"/>
        </w:rPr>
        <w:t>4.</w:t>
      </w:r>
      <w:r w:rsidR="002D0596" w:rsidRPr="00553BB6">
        <w:rPr>
          <w:rFonts w:ascii="Times New Roman" w:hAnsi="Times New Roman" w:cs="Times New Roman"/>
          <w:sz w:val="24"/>
          <w:szCs w:val="24"/>
        </w:rPr>
        <w:t xml:space="preserve"> </w:t>
      </w:r>
      <w:hyperlink r:id="rId38" w:history="1">
        <w:r w:rsidR="002D0596" w:rsidRPr="00553BB6">
          <w:rPr>
            <w:rStyle w:val="Hyperlink"/>
            <w:rFonts w:ascii="Times New Roman" w:hAnsi="Times New Roman" w:cs="Times New Roman"/>
            <w:sz w:val="24"/>
            <w:szCs w:val="24"/>
          </w:rPr>
          <w:t>https://politicasocial.xunta.gal</w:t>
        </w:r>
      </w:hyperlink>
    </w:p>
    <w:p w:rsidR="002D0596" w:rsidRPr="00553BB6" w:rsidRDefault="002D0596" w:rsidP="002D0596">
      <w:pPr>
        <w:ind w:left="360"/>
        <w:jc w:val="both"/>
        <w:rPr>
          <w:rFonts w:ascii="Times New Roman" w:hAnsi="Times New Roman" w:cs="Times New Roman"/>
          <w:sz w:val="24"/>
          <w:szCs w:val="24"/>
        </w:rPr>
      </w:pPr>
    </w:p>
    <w:p w:rsidR="002D0596" w:rsidRPr="00553BB6" w:rsidRDefault="002D0596" w:rsidP="002D0596">
      <w:pPr>
        <w:ind w:left="360"/>
        <w:jc w:val="both"/>
        <w:rPr>
          <w:rFonts w:ascii="Times New Roman" w:hAnsi="Times New Roman" w:cs="Times New Roman"/>
          <w:sz w:val="24"/>
          <w:szCs w:val="24"/>
        </w:rPr>
      </w:pPr>
    </w:p>
    <w:p w:rsidR="00B15262" w:rsidRPr="00553BB6" w:rsidRDefault="00B15262" w:rsidP="002D0596">
      <w:pPr>
        <w:jc w:val="both"/>
        <w:rPr>
          <w:rFonts w:ascii="Times New Roman" w:hAnsi="Times New Roman" w:cs="Times New Roman"/>
          <w:b/>
          <w:sz w:val="24"/>
          <w:szCs w:val="24"/>
        </w:rPr>
      </w:pPr>
    </w:p>
    <w:p w:rsidR="006F2CB6" w:rsidRPr="00553BB6" w:rsidRDefault="006F2CB6" w:rsidP="003F6A3D">
      <w:pPr>
        <w:pStyle w:val="ListParagraph"/>
        <w:jc w:val="both"/>
        <w:rPr>
          <w:rFonts w:ascii="Times New Roman" w:hAnsi="Times New Roman" w:cs="Times New Roman"/>
          <w:sz w:val="24"/>
          <w:szCs w:val="24"/>
        </w:rPr>
      </w:pPr>
    </w:p>
    <w:p w:rsidR="00FC52B1" w:rsidRPr="00553BB6" w:rsidRDefault="00FC52B1" w:rsidP="00726749">
      <w:pPr>
        <w:rPr>
          <w:rFonts w:ascii="Times New Roman" w:hAnsi="Times New Roman" w:cs="Times New Roman"/>
          <w:sz w:val="24"/>
          <w:szCs w:val="24"/>
        </w:rPr>
      </w:pPr>
      <w:r w:rsidRPr="00553BB6">
        <w:rPr>
          <w:rFonts w:ascii="Times New Roman" w:hAnsi="Times New Roman" w:cs="Times New Roman"/>
          <w:sz w:val="24"/>
          <w:szCs w:val="24"/>
        </w:rPr>
        <w:br w:type="page"/>
      </w:r>
    </w:p>
    <w:p w:rsidR="0086189A" w:rsidRDefault="0086189A">
      <w:pPr>
        <w:rPr>
          <w:rFonts w:ascii="Times New Roman" w:hAnsi="Times New Roman" w:cs="Times New Roman"/>
          <w:sz w:val="24"/>
          <w:szCs w:val="24"/>
        </w:rPr>
      </w:pPr>
      <w:r w:rsidRPr="00553BB6">
        <w:rPr>
          <w:rFonts w:ascii="Times New Roman" w:hAnsi="Times New Roman" w:cs="Times New Roman"/>
          <w:sz w:val="24"/>
          <w:szCs w:val="24"/>
          <w:u w:val="single"/>
        </w:rPr>
        <w:t>Tabla 1</w:t>
      </w:r>
      <w:r w:rsidRPr="00553BB6">
        <w:rPr>
          <w:rFonts w:ascii="Times New Roman" w:hAnsi="Times New Roman" w:cs="Times New Roman"/>
          <w:sz w:val="24"/>
          <w:szCs w:val="24"/>
        </w:rPr>
        <w:t xml:space="preserve">. </w:t>
      </w:r>
      <w:r>
        <w:rPr>
          <w:rFonts w:ascii="Times New Roman" w:hAnsi="Times New Roman" w:cs="Times New Roman"/>
          <w:sz w:val="24"/>
          <w:szCs w:val="24"/>
        </w:rPr>
        <w:t>Distribución de la pandemia COVID-19 en Galicia a 30 de Abril de 2020</w:t>
      </w:r>
      <w:r w:rsidR="005C515C">
        <w:rPr>
          <w:rFonts w:ascii="Times New Roman" w:hAnsi="Times New Roman" w:cs="Times New Roman"/>
          <w:sz w:val="24"/>
          <w:szCs w:val="24"/>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881"/>
        <w:gridCol w:w="353"/>
        <w:gridCol w:w="2528"/>
        <w:gridCol w:w="215"/>
        <w:gridCol w:w="2667"/>
        <w:gridCol w:w="76"/>
      </w:tblGrid>
      <w:tr w:rsidR="00AC4B23" w:rsidRPr="00AC4B23" w:rsidTr="00AC4B23">
        <w:tc>
          <w:tcPr>
            <w:tcW w:w="3234" w:type="dxa"/>
            <w:gridSpan w:val="2"/>
            <w:tcBorders>
              <w:right w:val="nil"/>
            </w:tcBorders>
          </w:tcPr>
          <w:p w:rsidR="00AC4B23" w:rsidRPr="00AC4B23" w:rsidRDefault="008D6586" w:rsidP="008D6586">
            <w:pPr>
              <w:jc w:val="center"/>
              <w:rPr>
                <w:rFonts w:ascii="Times New Roman" w:hAnsi="Times New Roman" w:cs="Times New Roman"/>
                <w:sz w:val="24"/>
                <w:szCs w:val="24"/>
              </w:rPr>
            </w:pPr>
            <w:r>
              <w:rPr>
                <w:rFonts w:ascii="Times New Roman" w:hAnsi="Times New Roman" w:cs="Times New Roman"/>
                <w:sz w:val="24"/>
                <w:szCs w:val="24"/>
              </w:rPr>
              <w:t xml:space="preserve">Total </w:t>
            </w:r>
            <w:r w:rsidR="00AC4B23" w:rsidRPr="00AC4B23">
              <w:rPr>
                <w:rFonts w:ascii="Times New Roman" w:hAnsi="Times New Roman" w:cs="Times New Roman"/>
                <w:sz w:val="24"/>
                <w:szCs w:val="24"/>
              </w:rPr>
              <w:t>de casos</w:t>
            </w:r>
          </w:p>
        </w:tc>
        <w:tc>
          <w:tcPr>
            <w:tcW w:w="2743" w:type="dxa"/>
            <w:gridSpan w:val="2"/>
            <w:tcBorders>
              <w:left w:val="nil"/>
              <w:right w:val="nil"/>
            </w:tcBorders>
          </w:tcPr>
          <w:p w:rsidR="00AC4B23" w:rsidRPr="00AC4B23" w:rsidRDefault="00CF6149" w:rsidP="008D6586">
            <w:pPr>
              <w:jc w:val="center"/>
              <w:rPr>
                <w:rFonts w:ascii="Times New Roman" w:hAnsi="Times New Roman" w:cs="Times New Roman"/>
                <w:sz w:val="24"/>
                <w:szCs w:val="24"/>
              </w:rPr>
            </w:pPr>
            <w:r>
              <w:rPr>
                <w:rFonts w:ascii="Times New Roman" w:hAnsi="Times New Roman" w:cs="Times New Roman"/>
                <w:sz w:val="24"/>
                <w:szCs w:val="24"/>
              </w:rPr>
              <w:t xml:space="preserve">Infectados </w:t>
            </w:r>
            <w:r w:rsidR="008D6586">
              <w:rPr>
                <w:rFonts w:ascii="Times New Roman" w:hAnsi="Times New Roman" w:cs="Times New Roman"/>
                <w:sz w:val="24"/>
                <w:szCs w:val="24"/>
              </w:rPr>
              <w:t>activos</w:t>
            </w:r>
          </w:p>
        </w:tc>
        <w:tc>
          <w:tcPr>
            <w:tcW w:w="2743" w:type="dxa"/>
            <w:gridSpan w:val="2"/>
            <w:tcBorders>
              <w:left w:val="nil"/>
            </w:tcBorders>
          </w:tcPr>
          <w:p w:rsidR="00AC4B23" w:rsidRPr="00AC4B23" w:rsidRDefault="00AC4B23" w:rsidP="00AC4B23">
            <w:pPr>
              <w:jc w:val="center"/>
              <w:rPr>
                <w:rFonts w:ascii="Times New Roman" w:hAnsi="Times New Roman" w:cs="Times New Roman"/>
                <w:sz w:val="24"/>
                <w:szCs w:val="24"/>
              </w:rPr>
            </w:pPr>
            <w:r w:rsidRPr="00AC4B23">
              <w:rPr>
                <w:rFonts w:ascii="Times New Roman" w:hAnsi="Times New Roman" w:cs="Times New Roman"/>
                <w:sz w:val="24"/>
                <w:szCs w:val="24"/>
              </w:rPr>
              <w:t>Nº fallecidos</w:t>
            </w:r>
          </w:p>
        </w:tc>
      </w:tr>
      <w:tr w:rsidR="00AC4B23" w:rsidRPr="00AC4B23" w:rsidTr="00AC4B23">
        <w:tc>
          <w:tcPr>
            <w:tcW w:w="3234" w:type="dxa"/>
            <w:gridSpan w:val="2"/>
            <w:tcBorders>
              <w:right w:val="nil"/>
            </w:tcBorders>
          </w:tcPr>
          <w:p w:rsidR="00AC4B23" w:rsidRPr="00AC4B23" w:rsidRDefault="00A97F9B" w:rsidP="00AC4B23">
            <w:pPr>
              <w:jc w:val="center"/>
              <w:rPr>
                <w:rFonts w:ascii="Times New Roman" w:hAnsi="Times New Roman" w:cs="Times New Roman"/>
                <w:sz w:val="24"/>
                <w:szCs w:val="24"/>
              </w:rPr>
            </w:pPr>
            <w:r>
              <w:rPr>
                <w:rFonts w:ascii="Times New Roman" w:hAnsi="Times New Roman" w:cs="Times New Roman"/>
                <w:sz w:val="24"/>
                <w:szCs w:val="24"/>
              </w:rPr>
              <w:t>9362</w:t>
            </w:r>
          </w:p>
        </w:tc>
        <w:tc>
          <w:tcPr>
            <w:tcW w:w="2743" w:type="dxa"/>
            <w:gridSpan w:val="2"/>
            <w:tcBorders>
              <w:left w:val="nil"/>
              <w:right w:val="nil"/>
            </w:tcBorders>
          </w:tcPr>
          <w:p w:rsidR="00AC4B23" w:rsidRPr="00AC4B23" w:rsidRDefault="00BA705B" w:rsidP="00AC4B23">
            <w:pPr>
              <w:jc w:val="center"/>
              <w:rPr>
                <w:rFonts w:ascii="Times New Roman" w:hAnsi="Times New Roman" w:cs="Times New Roman"/>
                <w:sz w:val="24"/>
                <w:szCs w:val="24"/>
              </w:rPr>
            </w:pPr>
            <w:r>
              <w:rPr>
                <w:rFonts w:ascii="Times New Roman" w:hAnsi="Times New Roman" w:cs="Times New Roman"/>
                <w:sz w:val="24"/>
                <w:szCs w:val="24"/>
              </w:rPr>
              <w:t>3486</w:t>
            </w:r>
          </w:p>
        </w:tc>
        <w:tc>
          <w:tcPr>
            <w:tcW w:w="2743" w:type="dxa"/>
            <w:gridSpan w:val="2"/>
            <w:tcBorders>
              <w:left w:val="nil"/>
            </w:tcBorders>
          </w:tcPr>
          <w:p w:rsidR="00AC4B23" w:rsidRPr="00AC4B23" w:rsidRDefault="00BA705B" w:rsidP="00AC4B23">
            <w:pPr>
              <w:jc w:val="center"/>
              <w:rPr>
                <w:rFonts w:ascii="Times New Roman" w:hAnsi="Times New Roman" w:cs="Times New Roman"/>
                <w:sz w:val="24"/>
                <w:szCs w:val="24"/>
              </w:rPr>
            </w:pPr>
            <w:r>
              <w:rPr>
                <w:rFonts w:ascii="Times New Roman" w:hAnsi="Times New Roman" w:cs="Times New Roman"/>
                <w:sz w:val="24"/>
                <w:szCs w:val="24"/>
              </w:rPr>
              <w:t>555</w:t>
            </w:r>
          </w:p>
        </w:tc>
      </w:tr>
      <w:tr w:rsidR="00AC4B23" w:rsidRPr="00AC4B23" w:rsidTr="002258B0">
        <w:tc>
          <w:tcPr>
            <w:tcW w:w="8720" w:type="dxa"/>
            <w:gridSpan w:val="6"/>
            <w:tcBorders>
              <w:bottom w:val="single" w:sz="4" w:space="0" w:color="auto"/>
            </w:tcBorders>
          </w:tcPr>
          <w:p w:rsidR="00AC4B23" w:rsidRPr="00AC4B23" w:rsidRDefault="00A97F9B" w:rsidP="00A97F9B">
            <w:pPr>
              <w:jc w:val="center"/>
              <w:rPr>
                <w:rFonts w:ascii="Times New Roman" w:hAnsi="Times New Roman" w:cs="Times New Roman"/>
                <w:sz w:val="24"/>
                <w:szCs w:val="24"/>
              </w:rPr>
            </w:pPr>
            <w:r>
              <w:rPr>
                <w:rFonts w:ascii="Times New Roman" w:hAnsi="Times New Roman" w:cs="Times New Roman"/>
                <w:sz w:val="24"/>
                <w:szCs w:val="24"/>
              </w:rPr>
              <w:t xml:space="preserve">Casos activos por  área sanitaria </w:t>
            </w:r>
            <w:r w:rsidR="006F2CB6">
              <w:rPr>
                <w:rFonts w:ascii="Times New Roman" w:hAnsi="Times New Roman" w:cs="Times New Roman"/>
                <w:sz w:val="24"/>
                <w:szCs w:val="24"/>
              </w:rPr>
              <w:t>–</w:t>
            </w:r>
            <w:r>
              <w:rPr>
                <w:rFonts w:ascii="Times New Roman" w:hAnsi="Times New Roman" w:cs="Times New Roman"/>
                <w:sz w:val="24"/>
                <w:szCs w:val="24"/>
              </w:rPr>
              <w:t xml:space="preserve"> EOXI</w:t>
            </w:r>
          </w:p>
        </w:tc>
      </w:tr>
      <w:tr w:rsidR="008B1572" w:rsidRPr="008B1572" w:rsidTr="00CF6149">
        <w:tblPrEx>
          <w:tblBorders>
            <w:left w:val="single" w:sz="4" w:space="0" w:color="auto"/>
            <w:right w:val="single" w:sz="4" w:space="0" w:color="auto"/>
          </w:tblBorders>
        </w:tblPrEx>
        <w:trPr>
          <w:gridAfter w:val="1"/>
          <w:wAfter w:w="76" w:type="dxa"/>
        </w:trPr>
        <w:tc>
          <w:tcPr>
            <w:tcW w:w="2881" w:type="dxa"/>
            <w:tcBorders>
              <w:left w:val="nil"/>
              <w:bottom w:val="single" w:sz="4" w:space="0" w:color="auto"/>
              <w:right w:val="nil"/>
            </w:tcBorders>
          </w:tcPr>
          <w:p w:rsidR="008B1572" w:rsidRPr="008B1572" w:rsidRDefault="008B1572" w:rsidP="00A22761">
            <w:pPr>
              <w:rPr>
                <w:rFonts w:ascii="Times New Roman" w:hAnsi="Times New Roman" w:cs="Times New Roman"/>
                <w:sz w:val="24"/>
                <w:szCs w:val="24"/>
              </w:rPr>
            </w:pPr>
            <w:r w:rsidRPr="008B1572">
              <w:rPr>
                <w:rFonts w:ascii="Times New Roman" w:hAnsi="Times New Roman" w:cs="Times New Roman"/>
                <w:sz w:val="24"/>
                <w:szCs w:val="24"/>
              </w:rPr>
              <w:t xml:space="preserve">Área Sanitaria </w:t>
            </w:r>
            <w:r w:rsidR="00B15262">
              <w:rPr>
                <w:rFonts w:ascii="Times New Roman" w:hAnsi="Times New Roman" w:cs="Times New Roman"/>
                <w:sz w:val="24"/>
                <w:szCs w:val="24"/>
              </w:rPr>
              <w:t>–</w:t>
            </w:r>
            <w:r w:rsidRPr="008B1572">
              <w:rPr>
                <w:rFonts w:ascii="Times New Roman" w:hAnsi="Times New Roman" w:cs="Times New Roman"/>
                <w:sz w:val="24"/>
                <w:szCs w:val="24"/>
              </w:rPr>
              <w:t xml:space="preserve"> EOXI</w:t>
            </w:r>
          </w:p>
        </w:tc>
        <w:tc>
          <w:tcPr>
            <w:tcW w:w="2881" w:type="dxa"/>
            <w:gridSpan w:val="2"/>
            <w:tcBorders>
              <w:left w:val="nil"/>
              <w:bottom w:val="single" w:sz="4" w:space="0" w:color="auto"/>
              <w:right w:val="nil"/>
            </w:tcBorders>
          </w:tcPr>
          <w:p w:rsidR="008B1572" w:rsidRPr="008B1572" w:rsidRDefault="00CF6149" w:rsidP="00A22761">
            <w:pPr>
              <w:jc w:val="right"/>
              <w:rPr>
                <w:rFonts w:ascii="Times New Roman" w:hAnsi="Times New Roman" w:cs="Times New Roman"/>
                <w:sz w:val="24"/>
                <w:szCs w:val="24"/>
              </w:rPr>
            </w:pPr>
            <w:r>
              <w:rPr>
                <w:rFonts w:ascii="Times New Roman" w:hAnsi="Times New Roman" w:cs="Times New Roman"/>
                <w:sz w:val="24"/>
                <w:szCs w:val="24"/>
              </w:rPr>
              <w:t xml:space="preserve">Infectados </w:t>
            </w:r>
            <w:r w:rsidR="008B1572" w:rsidRPr="008B1572">
              <w:rPr>
                <w:rFonts w:ascii="Times New Roman" w:hAnsi="Times New Roman" w:cs="Times New Roman"/>
                <w:sz w:val="24"/>
                <w:szCs w:val="24"/>
              </w:rPr>
              <w:t>activos</w:t>
            </w:r>
          </w:p>
        </w:tc>
        <w:tc>
          <w:tcPr>
            <w:tcW w:w="2882" w:type="dxa"/>
            <w:gridSpan w:val="2"/>
            <w:tcBorders>
              <w:left w:val="nil"/>
              <w:bottom w:val="single" w:sz="4" w:space="0" w:color="auto"/>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 xml:space="preserve">Nº </w:t>
            </w:r>
            <w:r w:rsidR="00CF6149">
              <w:rPr>
                <w:rFonts w:ascii="Times New Roman" w:hAnsi="Times New Roman" w:cs="Times New Roman"/>
                <w:sz w:val="24"/>
                <w:szCs w:val="24"/>
              </w:rPr>
              <w:t>f</w:t>
            </w:r>
            <w:r w:rsidRPr="008B1572">
              <w:rPr>
                <w:rFonts w:ascii="Times New Roman" w:hAnsi="Times New Roman" w:cs="Times New Roman"/>
                <w:sz w:val="24"/>
                <w:szCs w:val="24"/>
              </w:rPr>
              <w:t>allecidos</w:t>
            </w:r>
          </w:p>
        </w:tc>
      </w:tr>
      <w:tr w:rsidR="008B1572" w:rsidRPr="008B1572" w:rsidTr="00CF6149">
        <w:tblPrEx>
          <w:tblBorders>
            <w:left w:val="single" w:sz="4" w:space="0" w:color="auto"/>
            <w:right w:val="single" w:sz="4" w:space="0" w:color="auto"/>
          </w:tblBorders>
        </w:tblPrEx>
        <w:trPr>
          <w:gridAfter w:val="1"/>
          <w:wAfter w:w="76" w:type="dxa"/>
        </w:trPr>
        <w:tc>
          <w:tcPr>
            <w:tcW w:w="2881" w:type="dxa"/>
            <w:tcBorders>
              <w:top w:val="single" w:sz="4" w:space="0" w:color="auto"/>
              <w:left w:val="nil"/>
              <w:bottom w:val="nil"/>
              <w:right w:val="nil"/>
            </w:tcBorders>
          </w:tcPr>
          <w:p w:rsidR="008B1572" w:rsidRPr="008B1572" w:rsidRDefault="008B1572" w:rsidP="00B6481D">
            <w:pPr>
              <w:rPr>
                <w:rFonts w:ascii="Times New Roman" w:hAnsi="Times New Roman" w:cs="Times New Roman"/>
                <w:sz w:val="24"/>
                <w:szCs w:val="24"/>
              </w:rPr>
            </w:pPr>
            <w:r w:rsidRPr="008B1572">
              <w:rPr>
                <w:rFonts w:ascii="Times New Roman" w:hAnsi="Times New Roman" w:cs="Times New Roman"/>
                <w:sz w:val="24"/>
                <w:szCs w:val="24"/>
              </w:rPr>
              <w:t>A Coruña</w:t>
            </w:r>
          </w:p>
        </w:tc>
        <w:tc>
          <w:tcPr>
            <w:tcW w:w="2881" w:type="dxa"/>
            <w:gridSpan w:val="2"/>
            <w:tcBorders>
              <w:top w:val="single" w:sz="4" w:space="0" w:color="auto"/>
              <w:left w:val="nil"/>
              <w:bottom w:val="nil"/>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820</w:t>
            </w:r>
          </w:p>
        </w:tc>
        <w:tc>
          <w:tcPr>
            <w:tcW w:w="2882" w:type="dxa"/>
            <w:gridSpan w:val="2"/>
            <w:tcBorders>
              <w:top w:val="single" w:sz="4" w:space="0" w:color="auto"/>
              <w:left w:val="nil"/>
              <w:bottom w:val="nil"/>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115</w:t>
            </w:r>
          </w:p>
        </w:tc>
      </w:tr>
      <w:tr w:rsidR="008B1572" w:rsidRPr="008B1572" w:rsidTr="00CF6149">
        <w:tblPrEx>
          <w:tblBorders>
            <w:left w:val="single" w:sz="4" w:space="0" w:color="auto"/>
            <w:right w:val="single" w:sz="4" w:space="0" w:color="auto"/>
          </w:tblBorders>
        </w:tblPrEx>
        <w:trPr>
          <w:gridAfter w:val="1"/>
          <w:wAfter w:w="76" w:type="dxa"/>
        </w:trPr>
        <w:tc>
          <w:tcPr>
            <w:tcW w:w="2881" w:type="dxa"/>
            <w:tcBorders>
              <w:top w:val="nil"/>
              <w:left w:val="nil"/>
              <w:bottom w:val="nil"/>
              <w:right w:val="nil"/>
            </w:tcBorders>
          </w:tcPr>
          <w:p w:rsidR="008B1572" w:rsidRPr="008B1572" w:rsidRDefault="008B1572" w:rsidP="00B6481D">
            <w:pPr>
              <w:rPr>
                <w:rFonts w:ascii="Times New Roman" w:hAnsi="Times New Roman" w:cs="Times New Roman"/>
                <w:sz w:val="24"/>
                <w:szCs w:val="24"/>
              </w:rPr>
            </w:pPr>
            <w:r w:rsidRPr="008B1572">
              <w:rPr>
                <w:rFonts w:ascii="Times New Roman" w:hAnsi="Times New Roman" w:cs="Times New Roman"/>
                <w:sz w:val="24"/>
                <w:szCs w:val="24"/>
              </w:rPr>
              <w:t>Lugo</w:t>
            </w:r>
          </w:p>
        </w:tc>
        <w:tc>
          <w:tcPr>
            <w:tcW w:w="2881" w:type="dxa"/>
            <w:gridSpan w:val="2"/>
            <w:tcBorders>
              <w:top w:val="nil"/>
              <w:left w:val="nil"/>
              <w:bottom w:val="nil"/>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241</w:t>
            </w:r>
          </w:p>
        </w:tc>
        <w:tc>
          <w:tcPr>
            <w:tcW w:w="2882" w:type="dxa"/>
            <w:gridSpan w:val="2"/>
            <w:tcBorders>
              <w:top w:val="nil"/>
              <w:left w:val="nil"/>
              <w:bottom w:val="nil"/>
              <w:right w:val="nil"/>
            </w:tcBorders>
          </w:tcPr>
          <w:p w:rsidR="008B1572" w:rsidRPr="008B1572" w:rsidRDefault="00CF6149" w:rsidP="00A22761">
            <w:pPr>
              <w:jc w:val="right"/>
              <w:rPr>
                <w:rFonts w:ascii="Times New Roman" w:hAnsi="Times New Roman" w:cs="Times New Roman"/>
                <w:sz w:val="24"/>
                <w:szCs w:val="24"/>
              </w:rPr>
            </w:pPr>
            <w:r>
              <w:rPr>
                <w:rFonts w:ascii="Times New Roman" w:hAnsi="Times New Roman" w:cs="Times New Roman"/>
                <w:sz w:val="24"/>
                <w:szCs w:val="24"/>
              </w:rPr>
              <w:t>25</w:t>
            </w:r>
          </w:p>
        </w:tc>
      </w:tr>
      <w:tr w:rsidR="008B1572" w:rsidRPr="008B1572" w:rsidTr="00CF6149">
        <w:tblPrEx>
          <w:tblBorders>
            <w:left w:val="single" w:sz="4" w:space="0" w:color="auto"/>
            <w:right w:val="single" w:sz="4" w:space="0" w:color="auto"/>
          </w:tblBorders>
        </w:tblPrEx>
        <w:trPr>
          <w:gridAfter w:val="1"/>
          <w:wAfter w:w="76" w:type="dxa"/>
        </w:trPr>
        <w:tc>
          <w:tcPr>
            <w:tcW w:w="2881" w:type="dxa"/>
            <w:tcBorders>
              <w:top w:val="nil"/>
              <w:left w:val="nil"/>
              <w:bottom w:val="nil"/>
              <w:right w:val="nil"/>
            </w:tcBorders>
          </w:tcPr>
          <w:p w:rsidR="008B1572" w:rsidRPr="008B1572" w:rsidRDefault="008B1572" w:rsidP="00B6481D">
            <w:pPr>
              <w:rPr>
                <w:rFonts w:ascii="Times New Roman" w:hAnsi="Times New Roman" w:cs="Times New Roman"/>
                <w:sz w:val="24"/>
                <w:szCs w:val="24"/>
              </w:rPr>
            </w:pPr>
            <w:r w:rsidRPr="008B1572">
              <w:rPr>
                <w:rFonts w:ascii="Times New Roman" w:hAnsi="Times New Roman" w:cs="Times New Roman"/>
                <w:sz w:val="24"/>
                <w:szCs w:val="24"/>
              </w:rPr>
              <w:t>Ourense</w:t>
            </w:r>
          </w:p>
        </w:tc>
        <w:tc>
          <w:tcPr>
            <w:tcW w:w="2881" w:type="dxa"/>
            <w:gridSpan w:val="2"/>
            <w:tcBorders>
              <w:top w:val="nil"/>
              <w:left w:val="nil"/>
              <w:bottom w:val="nil"/>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707</w:t>
            </w:r>
          </w:p>
        </w:tc>
        <w:tc>
          <w:tcPr>
            <w:tcW w:w="2882" w:type="dxa"/>
            <w:gridSpan w:val="2"/>
            <w:tcBorders>
              <w:top w:val="nil"/>
              <w:left w:val="nil"/>
              <w:bottom w:val="nil"/>
              <w:right w:val="nil"/>
            </w:tcBorders>
          </w:tcPr>
          <w:p w:rsidR="008B1572" w:rsidRPr="008B1572" w:rsidRDefault="00CF6149" w:rsidP="00A22761">
            <w:pPr>
              <w:jc w:val="right"/>
              <w:rPr>
                <w:rFonts w:ascii="Times New Roman" w:hAnsi="Times New Roman" w:cs="Times New Roman"/>
                <w:sz w:val="24"/>
                <w:szCs w:val="24"/>
              </w:rPr>
            </w:pPr>
            <w:r>
              <w:rPr>
                <w:rFonts w:ascii="Times New Roman" w:hAnsi="Times New Roman" w:cs="Times New Roman"/>
                <w:sz w:val="24"/>
                <w:szCs w:val="24"/>
              </w:rPr>
              <w:t>87</w:t>
            </w:r>
          </w:p>
        </w:tc>
      </w:tr>
      <w:tr w:rsidR="008B1572" w:rsidRPr="008B1572" w:rsidTr="00CF6149">
        <w:tblPrEx>
          <w:tblBorders>
            <w:left w:val="single" w:sz="4" w:space="0" w:color="auto"/>
            <w:right w:val="single" w:sz="4" w:space="0" w:color="auto"/>
          </w:tblBorders>
        </w:tblPrEx>
        <w:trPr>
          <w:gridAfter w:val="1"/>
          <w:wAfter w:w="76" w:type="dxa"/>
        </w:trPr>
        <w:tc>
          <w:tcPr>
            <w:tcW w:w="2881" w:type="dxa"/>
            <w:tcBorders>
              <w:top w:val="nil"/>
              <w:left w:val="nil"/>
              <w:bottom w:val="nil"/>
              <w:right w:val="nil"/>
            </w:tcBorders>
          </w:tcPr>
          <w:p w:rsidR="008B1572" w:rsidRPr="008B1572" w:rsidRDefault="008B1572" w:rsidP="00B6481D">
            <w:pPr>
              <w:rPr>
                <w:rFonts w:ascii="Times New Roman" w:hAnsi="Times New Roman" w:cs="Times New Roman"/>
                <w:sz w:val="24"/>
                <w:szCs w:val="24"/>
              </w:rPr>
            </w:pPr>
            <w:r w:rsidRPr="008B1572">
              <w:rPr>
                <w:rFonts w:ascii="Times New Roman" w:hAnsi="Times New Roman" w:cs="Times New Roman"/>
                <w:sz w:val="24"/>
                <w:szCs w:val="24"/>
              </w:rPr>
              <w:t>Pontevedra</w:t>
            </w:r>
          </w:p>
        </w:tc>
        <w:tc>
          <w:tcPr>
            <w:tcW w:w="2881" w:type="dxa"/>
            <w:gridSpan w:val="2"/>
            <w:tcBorders>
              <w:top w:val="nil"/>
              <w:left w:val="nil"/>
              <w:bottom w:val="nil"/>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214</w:t>
            </w:r>
          </w:p>
        </w:tc>
        <w:tc>
          <w:tcPr>
            <w:tcW w:w="2882" w:type="dxa"/>
            <w:gridSpan w:val="2"/>
            <w:tcBorders>
              <w:top w:val="nil"/>
              <w:left w:val="nil"/>
              <w:bottom w:val="nil"/>
              <w:right w:val="nil"/>
            </w:tcBorders>
          </w:tcPr>
          <w:p w:rsidR="008B1572" w:rsidRPr="008B1572" w:rsidRDefault="00CF6149" w:rsidP="00A22761">
            <w:pPr>
              <w:jc w:val="right"/>
              <w:rPr>
                <w:rFonts w:ascii="Times New Roman" w:hAnsi="Times New Roman" w:cs="Times New Roman"/>
                <w:sz w:val="24"/>
                <w:szCs w:val="24"/>
              </w:rPr>
            </w:pPr>
            <w:r>
              <w:rPr>
                <w:rFonts w:ascii="Times New Roman" w:hAnsi="Times New Roman" w:cs="Times New Roman"/>
                <w:sz w:val="24"/>
                <w:szCs w:val="24"/>
              </w:rPr>
              <w:t>15</w:t>
            </w:r>
          </w:p>
        </w:tc>
      </w:tr>
      <w:tr w:rsidR="008B1572" w:rsidRPr="008B1572" w:rsidTr="00CF6149">
        <w:tblPrEx>
          <w:tblBorders>
            <w:left w:val="single" w:sz="4" w:space="0" w:color="auto"/>
            <w:right w:val="single" w:sz="4" w:space="0" w:color="auto"/>
          </w:tblBorders>
        </w:tblPrEx>
        <w:trPr>
          <w:gridAfter w:val="1"/>
          <w:wAfter w:w="76" w:type="dxa"/>
        </w:trPr>
        <w:tc>
          <w:tcPr>
            <w:tcW w:w="2881" w:type="dxa"/>
            <w:tcBorders>
              <w:top w:val="nil"/>
              <w:left w:val="nil"/>
              <w:bottom w:val="nil"/>
              <w:right w:val="nil"/>
            </w:tcBorders>
          </w:tcPr>
          <w:p w:rsidR="008B1572" w:rsidRPr="008B1572" w:rsidRDefault="008B1572" w:rsidP="00B6481D">
            <w:pPr>
              <w:rPr>
                <w:rFonts w:ascii="Times New Roman" w:hAnsi="Times New Roman" w:cs="Times New Roman"/>
                <w:sz w:val="24"/>
                <w:szCs w:val="24"/>
              </w:rPr>
            </w:pPr>
            <w:r w:rsidRPr="008B1572">
              <w:rPr>
                <w:rFonts w:ascii="Times New Roman" w:hAnsi="Times New Roman" w:cs="Times New Roman"/>
                <w:sz w:val="24"/>
                <w:szCs w:val="24"/>
              </w:rPr>
              <w:t>Vigo</w:t>
            </w:r>
          </w:p>
        </w:tc>
        <w:tc>
          <w:tcPr>
            <w:tcW w:w="2881" w:type="dxa"/>
            <w:gridSpan w:val="2"/>
            <w:tcBorders>
              <w:top w:val="nil"/>
              <w:left w:val="nil"/>
              <w:bottom w:val="nil"/>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848</w:t>
            </w:r>
          </w:p>
        </w:tc>
        <w:tc>
          <w:tcPr>
            <w:tcW w:w="2882" w:type="dxa"/>
            <w:gridSpan w:val="2"/>
            <w:tcBorders>
              <w:top w:val="nil"/>
              <w:left w:val="nil"/>
              <w:bottom w:val="nil"/>
              <w:right w:val="nil"/>
            </w:tcBorders>
          </w:tcPr>
          <w:p w:rsidR="008B1572" w:rsidRPr="008B1572" w:rsidRDefault="00CF6149" w:rsidP="00A22761">
            <w:pPr>
              <w:jc w:val="right"/>
              <w:rPr>
                <w:rFonts w:ascii="Times New Roman" w:hAnsi="Times New Roman" w:cs="Times New Roman"/>
                <w:sz w:val="24"/>
                <w:szCs w:val="24"/>
              </w:rPr>
            </w:pPr>
            <w:r>
              <w:rPr>
                <w:rFonts w:ascii="Times New Roman" w:hAnsi="Times New Roman" w:cs="Times New Roman"/>
                <w:sz w:val="24"/>
                <w:szCs w:val="24"/>
              </w:rPr>
              <w:t>88</w:t>
            </w:r>
          </w:p>
        </w:tc>
      </w:tr>
      <w:tr w:rsidR="008B1572" w:rsidRPr="008B1572" w:rsidTr="00CF6149">
        <w:tblPrEx>
          <w:tblBorders>
            <w:left w:val="single" w:sz="4" w:space="0" w:color="auto"/>
            <w:right w:val="single" w:sz="4" w:space="0" w:color="auto"/>
          </w:tblBorders>
        </w:tblPrEx>
        <w:trPr>
          <w:gridAfter w:val="1"/>
          <w:wAfter w:w="76" w:type="dxa"/>
        </w:trPr>
        <w:tc>
          <w:tcPr>
            <w:tcW w:w="2881" w:type="dxa"/>
            <w:tcBorders>
              <w:top w:val="nil"/>
              <w:left w:val="nil"/>
              <w:bottom w:val="nil"/>
              <w:right w:val="nil"/>
            </w:tcBorders>
          </w:tcPr>
          <w:p w:rsidR="008B1572" w:rsidRPr="008B1572" w:rsidRDefault="008B1572" w:rsidP="00B6481D">
            <w:pPr>
              <w:rPr>
                <w:rFonts w:ascii="Times New Roman" w:hAnsi="Times New Roman" w:cs="Times New Roman"/>
                <w:sz w:val="24"/>
                <w:szCs w:val="24"/>
              </w:rPr>
            </w:pPr>
            <w:r w:rsidRPr="008B1572">
              <w:rPr>
                <w:rFonts w:ascii="Times New Roman" w:hAnsi="Times New Roman" w:cs="Times New Roman"/>
                <w:sz w:val="24"/>
                <w:szCs w:val="24"/>
              </w:rPr>
              <w:t>Santiago</w:t>
            </w:r>
          </w:p>
        </w:tc>
        <w:tc>
          <w:tcPr>
            <w:tcW w:w="2881" w:type="dxa"/>
            <w:gridSpan w:val="2"/>
            <w:tcBorders>
              <w:top w:val="nil"/>
              <w:left w:val="nil"/>
              <w:bottom w:val="nil"/>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498</w:t>
            </w:r>
          </w:p>
        </w:tc>
        <w:tc>
          <w:tcPr>
            <w:tcW w:w="2882" w:type="dxa"/>
            <w:gridSpan w:val="2"/>
            <w:tcBorders>
              <w:top w:val="nil"/>
              <w:left w:val="nil"/>
              <w:bottom w:val="nil"/>
              <w:right w:val="nil"/>
            </w:tcBorders>
          </w:tcPr>
          <w:p w:rsidR="008B1572" w:rsidRPr="008B1572" w:rsidRDefault="00CF6149" w:rsidP="00A22761">
            <w:pPr>
              <w:jc w:val="right"/>
              <w:rPr>
                <w:rFonts w:ascii="Times New Roman" w:hAnsi="Times New Roman" w:cs="Times New Roman"/>
                <w:sz w:val="24"/>
                <w:szCs w:val="24"/>
              </w:rPr>
            </w:pPr>
            <w:r>
              <w:rPr>
                <w:rFonts w:ascii="Times New Roman" w:hAnsi="Times New Roman" w:cs="Times New Roman"/>
                <w:sz w:val="24"/>
                <w:szCs w:val="24"/>
              </w:rPr>
              <w:t>73</w:t>
            </w:r>
          </w:p>
        </w:tc>
      </w:tr>
      <w:tr w:rsidR="008B1572" w:rsidRPr="008B1572" w:rsidTr="00CF6149">
        <w:tblPrEx>
          <w:tblBorders>
            <w:left w:val="single" w:sz="4" w:space="0" w:color="auto"/>
            <w:right w:val="single" w:sz="4" w:space="0" w:color="auto"/>
          </w:tblBorders>
        </w:tblPrEx>
        <w:trPr>
          <w:gridAfter w:val="1"/>
          <w:wAfter w:w="76" w:type="dxa"/>
        </w:trPr>
        <w:tc>
          <w:tcPr>
            <w:tcW w:w="2881" w:type="dxa"/>
            <w:tcBorders>
              <w:top w:val="nil"/>
              <w:left w:val="nil"/>
              <w:right w:val="nil"/>
            </w:tcBorders>
          </w:tcPr>
          <w:p w:rsidR="008B1572" w:rsidRPr="008B1572" w:rsidRDefault="008B1572" w:rsidP="00B6481D">
            <w:pPr>
              <w:rPr>
                <w:rFonts w:ascii="Times New Roman" w:hAnsi="Times New Roman" w:cs="Times New Roman"/>
                <w:sz w:val="24"/>
                <w:szCs w:val="24"/>
              </w:rPr>
            </w:pPr>
            <w:r w:rsidRPr="008B1572">
              <w:rPr>
                <w:rFonts w:ascii="Times New Roman" w:hAnsi="Times New Roman" w:cs="Times New Roman"/>
                <w:sz w:val="24"/>
                <w:szCs w:val="24"/>
              </w:rPr>
              <w:t>Ferrol</w:t>
            </w:r>
          </w:p>
        </w:tc>
        <w:tc>
          <w:tcPr>
            <w:tcW w:w="2881" w:type="dxa"/>
            <w:gridSpan w:val="2"/>
            <w:tcBorders>
              <w:top w:val="nil"/>
              <w:left w:val="nil"/>
              <w:right w:val="nil"/>
            </w:tcBorders>
          </w:tcPr>
          <w:p w:rsidR="008B1572" w:rsidRPr="008B1572" w:rsidRDefault="008B1572" w:rsidP="00A22761">
            <w:pPr>
              <w:jc w:val="right"/>
              <w:rPr>
                <w:rFonts w:ascii="Times New Roman" w:hAnsi="Times New Roman" w:cs="Times New Roman"/>
                <w:sz w:val="24"/>
                <w:szCs w:val="24"/>
              </w:rPr>
            </w:pPr>
            <w:r w:rsidRPr="008B1572">
              <w:rPr>
                <w:rFonts w:ascii="Times New Roman" w:hAnsi="Times New Roman" w:cs="Times New Roman"/>
                <w:sz w:val="24"/>
                <w:szCs w:val="24"/>
              </w:rPr>
              <w:t>158</w:t>
            </w:r>
          </w:p>
        </w:tc>
        <w:tc>
          <w:tcPr>
            <w:tcW w:w="2882" w:type="dxa"/>
            <w:gridSpan w:val="2"/>
            <w:tcBorders>
              <w:top w:val="nil"/>
              <w:left w:val="nil"/>
              <w:right w:val="nil"/>
            </w:tcBorders>
          </w:tcPr>
          <w:p w:rsidR="008B1572" w:rsidRPr="008B1572" w:rsidRDefault="00CF6149" w:rsidP="00A22761">
            <w:pPr>
              <w:jc w:val="right"/>
              <w:rPr>
                <w:rFonts w:ascii="Times New Roman" w:hAnsi="Times New Roman" w:cs="Times New Roman"/>
                <w:sz w:val="24"/>
                <w:szCs w:val="24"/>
              </w:rPr>
            </w:pPr>
            <w:r>
              <w:rPr>
                <w:rFonts w:ascii="Times New Roman" w:hAnsi="Times New Roman" w:cs="Times New Roman"/>
                <w:sz w:val="24"/>
                <w:szCs w:val="24"/>
              </w:rPr>
              <w:t>24</w:t>
            </w:r>
          </w:p>
        </w:tc>
      </w:tr>
    </w:tbl>
    <w:p w:rsidR="0086189A" w:rsidRDefault="00953109">
      <w:pPr>
        <w:rPr>
          <w:rFonts w:ascii="Times New Roman" w:hAnsi="Times New Roman" w:cs="Times New Roman"/>
          <w:sz w:val="24"/>
          <w:szCs w:val="24"/>
        </w:rPr>
      </w:pPr>
      <w:r>
        <w:rPr>
          <w:rFonts w:ascii="Times New Roman" w:hAnsi="Times New Roman" w:cs="Times New Roman"/>
          <w:sz w:val="24"/>
          <w:szCs w:val="24"/>
        </w:rPr>
        <w:t xml:space="preserve">Fuente: </w:t>
      </w:r>
      <w:r w:rsidR="002258B0">
        <w:rPr>
          <w:rFonts w:ascii="Times New Roman" w:hAnsi="Times New Roman" w:cs="Times New Roman"/>
          <w:sz w:val="24"/>
          <w:szCs w:val="24"/>
        </w:rPr>
        <w:t xml:space="preserve">Servicio </w:t>
      </w:r>
      <w:proofErr w:type="spellStart"/>
      <w:r w:rsidR="002258B0">
        <w:rPr>
          <w:rFonts w:ascii="Times New Roman" w:hAnsi="Times New Roman" w:cs="Times New Roman"/>
          <w:sz w:val="24"/>
          <w:szCs w:val="24"/>
        </w:rPr>
        <w:t>Galego</w:t>
      </w:r>
      <w:proofErr w:type="spellEnd"/>
      <w:r w:rsidR="002258B0">
        <w:rPr>
          <w:rFonts w:ascii="Times New Roman" w:hAnsi="Times New Roman" w:cs="Times New Roman"/>
          <w:sz w:val="24"/>
          <w:szCs w:val="24"/>
        </w:rPr>
        <w:t xml:space="preserve"> de </w:t>
      </w:r>
      <w:proofErr w:type="spellStart"/>
      <w:r w:rsidR="002258B0">
        <w:rPr>
          <w:rFonts w:ascii="Times New Roman" w:hAnsi="Times New Roman" w:cs="Times New Roman"/>
          <w:sz w:val="24"/>
          <w:szCs w:val="24"/>
        </w:rPr>
        <w:t>Saúde</w:t>
      </w:r>
      <w:proofErr w:type="spellEnd"/>
      <w:r w:rsidR="002258B0">
        <w:rPr>
          <w:rFonts w:ascii="Times New Roman" w:hAnsi="Times New Roman" w:cs="Times New Roman"/>
          <w:sz w:val="24"/>
          <w:szCs w:val="24"/>
        </w:rPr>
        <w:t xml:space="preserve">. </w:t>
      </w:r>
      <w:proofErr w:type="spellStart"/>
      <w:r w:rsidR="002258B0">
        <w:rPr>
          <w:rFonts w:ascii="Times New Roman" w:hAnsi="Times New Roman" w:cs="Times New Roman"/>
          <w:sz w:val="24"/>
          <w:szCs w:val="24"/>
        </w:rPr>
        <w:t>Consellería</w:t>
      </w:r>
      <w:proofErr w:type="spellEnd"/>
      <w:r w:rsidR="002258B0">
        <w:rPr>
          <w:rFonts w:ascii="Times New Roman" w:hAnsi="Times New Roman" w:cs="Times New Roman"/>
          <w:sz w:val="24"/>
          <w:szCs w:val="24"/>
        </w:rPr>
        <w:t xml:space="preserve"> de </w:t>
      </w:r>
      <w:proofErr w:type="spellStart"/>
      <w:r w:rsidR="002258B0">
        <w:rPr>
          <w:rFonts w:ascii="Times New Roman" w:hAnsi="Times New Roman" w:cs="Times New Roman"/>
          <w:sz w:val="24"/>
          <w:szCs w:val="24"/>
        </w:rPr>
        <w:t>Sanidade</w:t>
      </w:r>
      <w:proofErr w:type="spellEnd"/>
      <w:r w:rsidR="002258B0">
        <w:rPr>
          <w:rFonts w:ascii="Times New Roman" w:hAnsi="Times New Roman" w:cs="Times New Roman"/>
          <w:sz w:val="24"/>
          <w:szCs w:val="24"/>
        </w:rPr>
        <w:t>. Xunta de Galicia.</w:t>
      </w:r>
    </w:p>
    <w:p w:rsidR="0086189A" w:rsidRDefault="0086189A" w:rsidP="00BA705B">
      <w:pPr>
        <w:rPr>
          <w:rFonts w:ascii="Times New Roman" w:hAnsi="Times New Roman" w:cs="Times New Roman"/>
          <w:sz w:val="24"/>
          <w:szCs w:val="24"/>
        </w:rPr>
      </w:pPr>
      <w:r>
        <w:rPr>
          <w:rFonts w:ascii="Times New Roman" w:hAnsi="Times New Roman" w:cs="Times New Roman"/>
          <w:sz w:val="24"/>
          <w:szCs w:val="24"/>
        </w:rPr>
        <w:br w:type="page"/>
      </w:r>
    </w:p>
    <w:p w:rsidR="00B72C91" w:rsidRDefault="00E11FE5" w:rsidP="007767A8">
      <w:pPr>
        <w:jc w:val="both"/>
        <w:rPr>
          <w:rFonts w:ascii="Times New Roman" w:hAnsi="Times New Roman" w:cs="Times New Roman"/>
          <w:sz w:val="24"/>
          <w:szCs w:val="24"/>
        </w:rPr>
      </w:pPr>
      <w:r w:rsidRPr="00C440EA">
        <w:rPr>
          <w:rFonts w:ascii="Times New Roman" w:hAnsi="Times New Roman" w:cs="Times New Roman"/>
          <w:sz w:val="24"/>
          <w:szCs w:val="24"/>
          <w:u w:val="single"/>
        </w:rPr>
        <w:t xml:space="preserve">Tabla </w:t>
      </w:r>
      <w:r w:rsidR="00524DED" w:rsidRPr="00C440EA">
        <w:rPr>
          <w:rFonts w:ascii="Times New Roman" w:hAnsi="Times New Roman" w:cs="Times New Roman"/>
          <w:sz w:val="24"/>
          <w:szCs w:val="24"/>
          <w:u w:val="single"/>
        </w:rPr>
        <w:t>2</w:t>
      </w:r>
      <w:r w:rsidR="007767A8" w:rsidRPr="000C1621">
        <w:rPr>
          <w:rFonts w:ascii="Times New Roman" w:hAnsi="Times New Roman" w:cs="Times New Roman"/>
          <w:sz w:val="24"/>
          <w:szCs w:val="24"/>
        </w:rPr>
        <w:t>. Cues</w:t>
      </w:r>
      <w:r w:rsidR="00BA7508">
        <w:rPr>
          <w:rFonts w:ascii="Times New Roman" w:hAnsi="Times New Roman" w:cs="Times New Roman"/>
          <w:sz w:val="24"/>
          <w:szCs w:val="24"/>
        </w:rPr>
        <w:t>tionario Delphi.</w:t>
      </w:r>
    </w:p>
    <w:tbl>
      <w:tblPr>
        <w:tblStyle w:val="TableGrid"/>
        <w:tblW w:w="8755" w:type="dxa"/>
        <w:tblBorders>
          <w:left w:val="none" w:sz="0" w:space="0" w:color="auto"/>
          <w:right w:val="none" w:sz="0" w:space="0" w:color="auto"/>
        </w:tblBorders>
        <w:tblLook w:val="04A0" w:firstRow="1" w:lastRow="0" w:firstColumn="1" w:lastColumn="0" w:noHBand="0" w:noVBand="1"/>
      </w:tblPr>
      <w:tblGrid>
        <w:gridCol w:w="8755"/>
      </w:tblGrid>
      <w:tr w:rsidR="00E11FE5" w:rsidTr="004E0F76">
        <w:tc>
          <w:tcPr>
            <w:tcW w:w="8755" w:type="dxa"/>
          </w:tcPr>
          <w:p w:rsidR="00E11FE5" w:rsidRPr="00C350F7" w:rsidRDefault="00F64264" w:rsidP="00D12ECA">
            <w:pPr>
              <w:jc w:val="center"/>
              <w:rPr>
                <w:rFonts w:ascii="Times New Roman" w:hAnsi="Times New Roman" w:cs="Times New Roman"/>
              </w:rPr>
            </w:pPr>
            <w:r>
              <w:rPr>
                <w:rFonts w:ascii="Times New Roman" w:hAnsi="Times New Roman" w:cs="Times New Roman"/>
              </w:rPr>
              <w:t>Parte general</w:t>
            </w:r>
          </w:p>
        </w:tc>
      </w:tr>
      <w:tr w:rsidR="00C350F7" w:rsidTr="004E0F76">
        <w:tc>
          <w:tcPr>
            <w:tcW w:w="8755" w:type="dxa"/>
          </w:tcPr>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w:t>
            </w:r>
            <w:r w:rsidRPr="00C350F7">
              <w:rPr>
                <w:rFonts w:ascii="Times New Roman" w:hAnsi="Times New Roman" w:cs="Times New Roman"/>
              </w:rPr>
              <w:tab/>
              <w:t>Ocurrirá una profunda transformación en la estrategia global de atención a las personas mayores en la Comunidad Autónoma de Galicia.</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2.</w:t>
            </w:r>
            <w:r w:rsidRPr="00C350F7">
              <w:rPr>
                <w:rFonts w:ascii="Times New Roman" w:hAnsi="Times New Roman" w:cs="Times New Roman"/>
              </w:rPr>
              <w:tab/>
              <w:t xml:space="preserve">La coordinación entre las </w:t>
            </w:r>
            <w:proofErr w:type="spellStart"/>
            <w:r w:rsidRPr="00C350F7">
              <w:rPr>
                <w:rFonts w:ascii="Times New Roman" w:hAnsi="Times New Roman" w:cs="Times New Roman"/>
              </w:rPr>
              <w:t>Consellerías</w:t>
            </w:r>
            <w:proofErr w:type="spellEnd"/>
            <w:r w:rsidRPr="00C350F7">
              <w:rPr>
                <w:rFonts w:ascii="Times New Roman" w:hAnsi="Times New Roman" w:cs="Times New Roman"/>
              </w:rPr>
              <w:t xml:space="preserve"> de </w:t>
            </w:r>
            <w:proofErr w:type="spellStart"/>
            <w:r w:rsidRPr="00C350F7">
              <w:rPr>
                <w:rFonts w:ascii="Times New Roman" w:hAnsi="Times New Roman" w:cs="Times New Roman"/>
              </w:rPr>
              <w:t>Sanidade</w:t>
            </w:r>
            <w:proofErr w:type="spellEnd"/>
            <w:r w:rsidRPr="00C350F7">
              <w:rPr>
                <w:rFonts w:ascii="Times New Roman" w:hAnsi="Times New Roman" w:cs="Times New Roman"/>
              </w:rPr>
              <w:t xml:space="preserve"> y Política Social primará la eficiencia y el bien común en la atención al mayor.</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3.</w:t>
            </w:r>
            <w:r w:rsidRPr="00C350F7">
              <w:rPr>
                <w:rFonts w:ascii="Times New Roman" w:hAnsi="Times New Roman" w:cs="Times New Roman"/>
              </w:rPr>
              <w:tab/>
              <w:t>En las residencias geriátricas, se modificará el modelo asilar dando mayor peso a lo sanitario en la atención a los dependientes dentro de una filosofía de atención individualizada.</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4.</w:t>
            </w:r>
            <w:r w:rsidRPr="00C350F7">
              <w:rPr>
                <w:rFonts w:ascii="Times New Roman" w:hAnsi="Times New Roman" w:cs="Times New Roman"/>
              </w:rPr>
              <w:tab/>
              <w:t>Serán modificados los criterios técnicos y económicos para la concertación de plazas residenciales públicas con la empresa privada con la exigencia de una gestión profesional.</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5.</w:t>
            </w:r>
            <w:r w:rsidRPr="00C350F7">
              <w:rPr>
                <w:rFonts w:ascii="Times New Roman" w:hAnsi="Times New Roman" w:cs="Times New Roman"/>
              </w:rPr>
              <w:tab/>
              <w:t>Los procesos de inspección de centros, responsabilidad de la Administración, ganarán en eficiencia modificando el régimen sancionador.</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6.</w:t>
            </w:r>
            <w:r w:rsidRPr="00C350F7">
              <w:rPr>
                <w:rFonts w:ascii="Times New Roman" w:hAnsi="Times New Roman" w:cs="Times New Roman"/>
              </w:rPr>
              <w:tab/>
              <w:t>Como criterio de transparencia, serán publicadas las condiciones de concertación de plazas, así como las infracciones y las sanciones a empresas de servicios gerontológicos.</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7.</w:t>
            </w:r>
            <w:r w:rsidRPr="00C350F7">
              <w:rPr>
                <w:rFonts w:ascii="Times New Roman" w:hAnsi="Times New Roman" w:cs="Times New Roman"/>
              </w:rPr>
              <w:tab/>
              <w:t>Serán precisos cambios en el entorno legal y normativo en temas como las incapacitaciones o los documentos de voluntades previas para dar respuesta ágil a situaciones sobrevenidas.</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8.</w:t>
            </w:r>
            <w:r w:rsidRPr="00C350F7">
              <w:rPr>
                <w:rFonts w:ascii="Times New Roman" w:hAnsi="Times New Roman" w:cs="Times New Roman"/>
              </w:rPr>
              <w:tab/>
              <w:t>Las empresas de servicios gerontológicos responderán efectivamente a las necesidades, las demandas y la problemática que la sociedad les formula actualmente.</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9.</w:t>
            </w:r>
            <w:r w:rsidRPr="00C350F7">
              <w:rPr>
                <w:rFonts w:ascii="Times New Roman" w:hAnsi="Times New Roman" w:cs="Times New Roman"/>
              </w:rPr>
              <w:tab/>
              <w:t>La presencia de pautas y comportamientos definidos en el Manual de Buenas Prácticas y relacionados con la planificación estratégica y la transparencia de la gestión favorecerá la eficiencia de las empresas de servicios gerontológicos y, en consecuencia, será criterio en el nivel de concertación por parte de la Administración.</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10.</w:t>
            </w:r>
            <w:r w:rsidRPr="00C350F7">
              <w:rPr>
                <w:rFonts w:ascii="Times New Roman" w:hAnsi="Times New Roman" w:cs="Times New Roman"/>
              </w:rPr>
              <w:tab/>
              <w:t xml:space="preserve">El hecho de que en centros gerontológicos residan más de un 70% de pacientes </w:t>
            </w:r>
            <w:proofErr w:type="spellStart"/>
            <w:r w:rsidRPr="00C350F7">
              <w:rPr>
                <w:rFonts w:ascii="Times New Roman" w:hAnsi="Times New Roman" w:cs="Times New Roman"/>
              </w:rPr>
              <w:t>pluripatológicos</w:t>
            </w:r>
            <w:proofErr w:type="spellEnd"/>
            <w:r w:rsidRPr="00C350F7">
              <w:rPr>
                <w:rFonts w:ascii="Times New Roman" w:hAnsi="Times New Roman" w:cs="Times New Roman"/>
              </w:rPr>
              <w:t xml:space="preserve"> complejos conllevará un cambio en la estructura de personal médico y de enfermería produciéndose modificaciones de las ratios de personal de atención directa.</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11.</w:t>
            </w:r>
            <w:r w:rsidRPr="00C350F7">
              <w:rPr>
                <w:rFonts w:ascii="Times New Roman" w:hAnsi="Times New Roman" w:cs="Times New Roman"/>
              </w:rPr>
              <w:tab/>
              <w:t>Las políticas de personal y de carrera profesional atenderán a criterios de igualdad de oportunidades, mérito y capacidad en un proceso transparente y efectivo en las empresas del sector de atención al mayor.</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12.</w:t>
            </w:r>
            <w:r w:rsidRPr="00C350F7">
              <w:rPr>
                <w:rFonts w:ascii="Times New Roman" w:hAnsi="Times New Roman" w:cs="Times New Roman"/>
              </w:rPr>
              <w:tab/>
              <w:t>Se actualizarán las condiciones laborales y económicas de los distintos niveles profesionales del sector en relación a su necesaria competencia y la relevancia de su ejercicio profesional.</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13.</w:t>
            </w:r>
            <w:r w:rsidRPr="00C350F7">
              <w:rPr>
                <w:rFonts w:ascii="Times New Roman" w:hAnsi="Times New Roman" w:cs="Times New Roman"/>
              </w:rPr>
              <w:tab/>
              <w:t>En los centros geriátricos, se implantarán Guías de prevención y control frente al COVID-19, del 24 de marzo de 2020, (o similares urgencias sanitarias) que exijan la existencia de “planes de contingencia adaptados a las características de cada centro, dirigidos a la prevención y eventual aparición de casos o brotes de COVID-19”.</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14.</w:t>
            </w:r>
            <w:r w:rsidRPr="00C350F7">
              <w:rPr>
                <w:rFonts w:ascii="Times New Roman" w:hAnsi="Times New Roman" w:cs="Times New Roman"/>
              </w:rPr>
              <w:tab/>
              <w:t xml:space="preserve">En los centros geriátricos, se implementarán los procedimientos definidos en el “Procedimiento de actuación frente a casos de infección por el nuevo Coronavirus (SARS-CoV-2)”.   </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15.</w:t>
            </w:r>
            <w:r w:rsidRPr="00C350F7">
              <w:rPr>
                <w:rFonts w:ascii="Times New Roman" w:hAnsi="Times New Roman" w:cs="Times New Roman"/>
              </w:rPr>
              <w:tab/>
              <w:t xml:space="preserve">Se potenciarán planes de Responsabilidad Social Empresarial y Humanización de los cuidados en el sector de la Gerontología. </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16.</w:t>
            </w:r>
            <w:r w:rsidRPr="00C350F7">
              <w:rPr>
                <w:rFonts w:ascii="Times New Roman" w:hAnsi="Times New Roman" w:cs="Times New Roman"/>
              </w:rPr>
              <w:tab/>
              <w:t>Las sociedades científicas en el campo de la Geriatría y la Gerontología y los Colegios Profesionales constituirán un soporte crítico modulador y generador de opinión científica basada en la evidencia en su ámbito de actuación.</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17.</w:t>
            </w:r>
            <w:r w:rsidRPr="00C350F7">
              <w:rPr>
                <w:rFonts w:ascii="Times New Roman" w:hAnsi="Times New Roman" w:cs="Times New Roman"/>
              </w:rPr>
              <w:tab/>
              <w:t>El Comité de Bioética de Galicia contribuirá como elemento consultivo a la toma de decisiones complejas en la atención a los ancianos dependientes.</w:t>
            </w:r>
          </w:p>
          <w:p w:rsidR="00C350F7" w:rsidRPr="00C350F7" w:rsidRDefault="00C350F7" w:rsidP="00C350F7">
            <w:pPr>
              <w:jc w:val="both"/>
              <w:rPr>
                <w:rFonts w:ascii="Times New Roman" w:hAnsi="Times New Roman" w:cs="Times New Roman"/>
              </w:rPr>
            </w:pPr>
            <w:r w:rsidRPr="00C350F7">
              <w:rPr>
                <w:rFonts w:ascii="Times New Roman" w:hAnsi="Times New Roman" w:cs="Times New Roman"/>
              </w:rPr>
              <w:t>18.</w:t>
            </w:r>
            <w:r w:rsidRPr="00C350F7">
              <w:rPr>
                <w:rFonts w:ascii="Times New Roman" w:hAnsi="Times New Roman" w:cs="Times New Roman"/>
              </w:rPr>
              <w:tab/>
              <w:t xml:space="preserve">Organizaciones de consumidores y asociaciones de familiares de residentes constituirán un elemento modelador de la atención en centros residenciales. </w:t>
            </w:r>
          </w:p>
          <w:p w:rsidR="00C350F7" w:rsidRDefault="00C350F7" w:rsidP="00C350F7">
            <w:pPr>
              <w:jc w:val="both"/>
              <w:rPr>
                <w:rFonts w:ascii="Times New Roman" w:hAnsi="Times New Roman" w:cs="Times New Roman"/>
              </w:rPr>
            </w:pPr>
            <w:r w:rsidRPr="00C350F7">
              <w:rPr>
                <w:rFonts w:ascii="Times New Roman" w:hAnsi="Times New Roman" w:cs="Times New Roman"/>
              </w:rPr>
              <w:t>19.</w:t>
            </w:r>
            <w:r w:rsidRPr="00C350F7">
              <w:rPr>
                <w:rFonts w:ascii="Times New Roman" w:hAnsi="Times New Roman" w:cs="Times New Roman"/>
              </w:rPr>
              <w:tab/>
              <w:t>Será precisa una estrategia de comunicación renovadora de la confianza de la sociedad en las empresas del sector de la Gerontología.</w:t>
            </w:r>
          </w:p>
          <w:p w:rsidR="00E11FE5" w:rsidRDefault="00E11FE5" w:rsidP="00E11FE5">
            <w:pPr>
              <w:jc w:val="both"/>
              <w:rPr>
                <w:rFonts w:ascii="Times New Roman" w:hAnsi="Times New Roman" w:cs="Times New Roman"/>
              </w:rPr>
            </w:pPr>
            <w:r>
              <w:rPr>
                <w:rFonts w:ascii="Times New Roman" w:hAnsi="Times New Roman" w:cs="Times New Roman"/>
              </w:rPr>
              <w:t>20.       L</w:t>
            </w:r>
            <w:r w:rsidR="00C350F7" w:rsidRPr="00C350F7">
              <w:rPr>
                <w:rFonts w:ascii="Times New Roman" w:hAnsi="Times New Roman" w:cs="Times New Roman"/>
              </w:rPr>
              <w:t>a Administración procederá a una política de información transparente en todo lo relacionado con la atención a las personas mayores.</w:t>
            </w:r>
          </w:p>
        </w:tc>
      </w:tr>
    </w:tbl>
    <w:p w:rsidR="006206C9" w:rsidRDefault="006206C9" w:rsidP="006206C9">
      <w:pPr>
        <w:jc w:val="both"/>
        <w:rPr>
          <w:rFonts w:ascii="Times New Roman" w:hAnsi="Times New Roman" w:cs="Times New Roman"/>
        </w:rPr>
      </w:pPr>
    </w:p>
    <w:p w:rsidR="008D324C" w:rsidRDefault="00E11FE5" w:rsidP="006206C9">
      <w:pPr>
        <w:jc w:val="both"/>
        <w:rPr>
          <w:rFonts w:ascii="Times New Roman" w:hAnsi="Times New Roman" w:cs="Times New Roman"/>
        </w:rPr>
      </w:pPr>
      <w:r w:rsidRPr="00C440EA">
        <w:rPr>
          <w:rFonts w:ascii="Times New Roman" w:hAnsi="Times New Roman" w:cs="Times New Roman"/>
          <w:u w:val="single"/>
        </w:rPr>
        <w:t xml:space="preserve">Tabla </w:t>
      </w:r>
      <w:r w:rsidR="00524DED" w:rsidRPr="00C440EA">
        <w:rPr>
          <w:rFonts w:ascii="Times New Roman" w:hAnsi="Times New Roman" w:cs="Times New Roman"/>
          <w:u w:val="single"/>
        </w:rPr>
        <w:t>2</w:t>
      </w:r>
      <w:r>
        <w:rPr>
          <w:rFonts w:ascii="Times New Roman" w:hAnsi="Times New Roman" w:cs="Times New Roman"/>
        </w:rPr>
        <w:t>. Cuestionario Delphi (continuación).</w:t>
      </w:r>
    </w:p>
    <w:tbl>
      <w:tblPr>
        <w:tblStyle w:val="TableGrid"/>
        <w:tblW w:w="0" w:type="auto"/>
        <w:tblInd w:w="-34" w:type="dxa"/>
        <w:tblBorders>
          <w:left w:val="none" w:sz="0" w:space="0" w:color="auto"/>
          <w:right w:val="none" w:sz="0" w:space="0" w:color="auto"/>
        </w:tblBorders>
        <w:tblLook w:val="04A0" w:firstRow="1" w:lastRow="0" w:firstColumn="1" w:lastColumn="0" w:noHBand="0" w:noVBand="1"/>
      </w:tblPr>
      <w:tblGrid>
        <w:gridCol w:w="8754"/>
      </w:tblGrid>
      <w:tr w:rsidR="00E11FE5" w:rsidTr="004E0F76">
        <w:tc>
          <w:tcPr>
            <w:tcW w:w="8754" w:type="dxa"/>
          </w:tcPr>
          <w:p w:rsidR="00E11FE5" w:rsidRDefault="00D12ECA" w:rsidP="00D12ECA">
            <w:pPr>
              <w:jc w:val="center"/>
              <w:rPr>
                <w:rFonts w:ascii="Times New Roman" w:hAnsi="Times New Roman" w:cs="Times New Roman"/>
              </w:rPr>
            </w:pPr>
            <w:r>
              <w:rPr>
                <w:rFonts w:ascii="Times New Roman" w:hAnsi="Times New Roman" w:cs="Times New Roman"/>
              </w:rPr>
              <w:t>Parte específica</w:t>
            </w:r>
          </w:p>
        </w:tc>
      </w:tr>
      <w:tr w:rsidR="00E11FE5" w:rsidTr="004E0F76">
        <w:tc>
          <w:tcPr>
            <w:tcW w:w="8754" w:type="dxa"/>
          </w:tcPr>
          <w:p w:rsidR="00E11FE5" w:rsidRPr="00E11FE5" w:rsidRDefault="00D12ECA" w:rsidP="00E11FE5">
            <w:pPr>
              <w:jc w:val="both"/>
              <w:rPr>
                <w:rFonts w:ascii="Times New Roman" w:hAnsi="Times New Roman" w:cs="Times New Roman"/>
              </w:rPr>
            </w:pPr>
            <w:r>
              <w:rPr>
                <w:rFonts w:ascii="Times New Roman" w:hAnsi="Times New Roman" w:cs="Times New Roman"/>
              </w:rPr>
              <w:t>21</w:t>
            </w:r>
            <w:r w:rsidR="00E11FE5" w:rsidRPr="00E11FE5">
              <w:rPr>
                <w:rFonts w:ascii="Times New Roman" w:hAnsi="Times New Roman" w:cs="Times New Roman"/>
              </w:rPr>
              <w:t>.</w:t>
            </w:r>
            <w:r w:rsidR="00E11FE5" w:rsidRPr="00E11FE5">
              <w:rPr>
                <w:rFonts w:ascii="Times New Roman" w:hAnsi="Times New Roman" w:cs="Times New Roman"/>
              </w:rPr>
              <w:tab/>
              <w:t>Se incentivará la coordinación de proximidad entre Atención Primaria de Salud, equipos de salud de los Centros Gerontológicos y Atención Especializada Geriátrica.</w:t>
            </w:r>
          </w:p>
          <w:p w:rsidR="00E11FE5" w:rsidRPr="00E11FE5" w:rsidRDefault="00E11FE5" w:rsidP="00E11FE5">
            <w:pPr>
              <w:jc w:val="both"/>
              <w:rPr>
                <w:rFonts w:ascii="Times New Roman" w:hAnsi="Times New Roman" w:cs="Times New Roman"/>
              </w:rPr>
            </w:pPr>
            <w:r w:rsidRPr="00E11FE5">
              <w:rPr>
                <w:rFonts w:ascii="Times New Roman" w:hAnsi="Times New Roman" w:cs="Times New Roman"/>
              </w:rPr>
              <w:t>2</w:t>
            </w:r>
            <w:r w:rsidR="00D12ECA">
              <w:rPr>
                <w:rFonts w:ascii="Times New Roman" w:hAnsi="Times New Roman" w:cs="Times New Roman"/>
              </w:rPr>
              <w:t>2</w:t>
            </w:r>
            <w:r w:rsidRPr="00E11FE5">
              <w:rPr>
                <w:rFonts w:ascii="Times New Roman" w:hAnsi="Times New Roman" w:cs="Times New Roman"/>
              </w:rPr>
              <w:t>.</w:t>
            </w:r>
            <w:r w:rsidRPr="00E11FE5">
              <w:rPr>
                <w:rFonts w:ascii="Times New Roman" w:hAnsi="Times New Roman" w:cs="Times New Roman"/>
              </w:rPr>
              <w:tab/>
              <w:t xml:space="preserve">La integración de los distintos niveles asistenciales de atención geriátrica constituirá el eje de los cuidados a las personas mayores institucionalizadas. </w:t>
            </w:r>
          </w:p>
          <w:p w:rsidR="00E11FE5" w:rsidRPr="00E11FE5" w:rsidRDefault="00D12ECA" w:rsidP="00E11FE5">
            <w:pPr>
              <w:jc w:val="both"/>
              <w:rPr>
                <w:rFonts w:ascii="Times New Roman" w:hAnsi="Times New Roman" w:cs="Times New Roman"/>
              </w:rPr>
            </w:pPr>
            <w:r>
              <w:rPr>
                <w:rFonts w:ascii="Times New Roman" w:hAnsi="Times New Roman" w:cs="Times New Roman"/>
              </w:rPr>
              <w:t>2</w:t>
            </w:r>
            <w:r w:rsidR="00E11FE5" w:rsidRPr="00E11FE5">
              <w:rPr>
                <w:rFonts w:ascii="Times New Roman" w:hAnsi="Times New Roman" w:cs="Times New Roman"/>
              </w:rPr>
              <w:t>3.</w:t>
            </w:r>
            <w:r w:rsidR="00E11FE5" w:rsidRPr="00E11FE5">
              <w:rPr>
                <w:rFonts w:ascii="Times New Roman" w:hAnsi="Times New Roman" w:cs="Times New Roman"/>
              </w:rPr>
              <w:tab/>
              <w:t>Los servicios de Geriatría se extenderán a todas las EOXI de Galicia como garantía de atención a la población anciana.</w:t>
            </w:r>
          </w:p>
          <w:p w:rsidR="00E11FE5" w:rsidRPr="00E11FE5" w:rsidRDefault="00D12ECA" w:rsidP="00E11FE5">
            <w:pPr>
              <w:jc w:val="both"/>
              <w:rPr>
                <w:rFonts w:ascii="Times New Roman" w:hAnsi="Times New Roman" w:cs="Times New Roman"/>
              </w:rPr>
            </w:pPr>
            <w:r>
              <w:rPr>
                <w:rFonts w:ascii="Times New Roman" w:hAnsi="Times New Roman" w:cs="Times New Roman"/>
              </w:rPr>
              <w:t>2</w:t>
            </w:r>
            <w:r w:rsidR="00E11FE5" w:rsidRPr="00E11FE5">
              <w:rPr>
                <w:rFonts w:ascii="Times New Roman" w:hAnsi="Times New Roman" w:cs="Times New Roman"/>
              </w:rPr>
              <w:t>4.</w:t>
            </w:r>
            <w:r w:rsidR="00E11FE5" w:rsidRPr="00E11FE5">
              <w:rPr>
                <w:rFonts w:ascii="Times New Roman" w:hAnsi="Times New Roman" w:cs="Times New Roman"/>
              </w:rPr>
              <w:tab/>
              <w:t>Se implantará la figura del Geriatra consultor en los Centros de Atención Primaria.</w:t>
            </w:r>
          </w:p>
          <w:p w:rsidR="00E11FE5" w:rsidRPr="00E11FE5" w:rsidRDefault="00D12ECA" w:rsidP="00E11FE5">
            <w:pPr>
              <w:jc w:val="both"/>
              <w:rPr>
                <w:rFonts w:ascii="Times New Roman" w:hAnsi="Times New Roman" w:cs="Times New Roman"/>
              </w:rPr>
            </w:pPr>
            <w:r>
              <w:rPr>
                <w:rFonts w:ascii="Times New Roman" w:hAnsi="Times New Roman" w:cs="Times New Roman"/>
              </w:rPr>
              <w:t>2</w:t>
            </w:r>
            <w:r w:rsidR="00E11FE5" w:rsidRPr="00E11FE5">
              <w:rPr>
                <w:rFonts w:ascii="Times New Roman" w:hAnsi="Times New Roman" w:cs="Times New Roman"/>
              </w:rPr>
              <w:t>5.</w:t>
            </w:r>
            <w:r w:rsidR="00E11FE5" w:rsidRPr="00E11FE5">
              <w:rPr>
                <w:rFonts w:ascii="Times New Roman" w:hAnsi="Times New Roman" w:cs="Times New Roman"/>
              </w:rPr>
              <w:tab/>
              <w:t>Se generalizarán estructuras como el Hospital de Día de Procesos, eje de gestión clínica y soporte de los cuidados clínicos a las personas mayores.</w:t>
            </w:r>
          </w:p>
          <w:p w:rsidR="00E11FE5" w:rsidRPr="00E11FE5" w:rsidRDefault="00D12ECA" w:rsidP="00E11FE5">
            <w:pPr>
              <w:jc w:val="both"/>
              <w:rPr>
                <w:rFonts w:ascii="Times New Roman" w:hAnsi="Times New Roman" w:cs="Times New Roman"/>
              </w:rPr>
            </w:pPr>
            <w:r>
              <w:rPr>
                <w:rFonts w:ascii="Times New Roman" w:hAnsi="Times New Roman" w:cs="Times New Roman"/>
              </w:rPr>
              <w:t>2</w:t>
            </w:r>
            <w:r w:rsidR="00E11FE5" w:rsidRPr="00E11FE5">
              <w:rPr>
                <w:rFonts w:ascii="Times New Roman" w:hAnsi="Times New Roman" w:cs="Times New Roman"/>
              </w:rPr>
              <w:t>6.</w:t>
            </w:r>
            <w:r w:rsidR="00E11FE5" w:rsidRPr="00E11FE5">
              <w:rPr>
                <w:rFonts w:ascii="Times New Roman" w:hAnsi="Times New Roman" w:cs="Times New Roman"/>
              </w:rPr>
              <w:tab/>
              <w:t xml:space="preserve">La enfermera gestora de casos será el centro de la coordinación entre los diferentes niveles asistenciales geriátricos.  </w:t>
            </w:r>
          </w:p>
          <w:p w:rsidR="00E11FE5" w:rsidRPr="00E11FE5" w:rsidRDefault="00D12ECA" w:rsidP="00E11FE5">
            <w:pPr>
              <w:jc w:val="both"/>
              <w:rPr>
                <w:rFonts w:ascii="Times New Roman" w:hAnsi="Times New Roman" w:cs="Times New Roman"/>
              </w:rPr>
            </w:pPr>
            <w:r>
              <w:rPr>
                <w:rFonts w:ascii="Times New Roman" w:hAnsi="Times New Roman" w:cs="Times New Roman"/>
              </w:rPr>
              <w:t>2</w:t>
            </w:r>
            <w:r w:rsidR="00E11FE5" w:rsidRPr="00E11FE5">
              <w:rPr>
                <w:rFonts w:ascii="Times New Roman" w:hAnsi="Times New Roman" w:cs="Times New Roman"/>
              </w:rPr>
              <w:t>7.</w:t>
            </w:r>
            <w:r w:rsidR="00E11FE5" w:rsidRPr="00E11FE5">
              <w:rPr>
                <w:rFonts w:ascii="Times New Roman" w:hAnsi="Times New Roman" w:cs="Times New Roman"/>
              </w:rPr>
              <w:tab/>
              <w:t xml:space="preserve">Las </w:t>
            </w:r>
            <w:proofErr w:type="spellStart"/>
            <w:r w:rsidR="00E11FE5" w:rsidRPr="00E11FE5">
              <w:rPr>
                <w:rFonts w:ascii="Times New Roman" w:hAnsi="Times New Roman" w:cs="Times New Roman"/>
              </w:rPr>
              <w:t>TICs</w:t>
            </w:r>
            <w:proofErr w:type="spellEnd"/>
            <w:r w:rsidR="00E11FE5" w:rsidRPr="00E11FE5">
              <w:rPr>
                <w:rFonts w:ascii="Times New Roman" w:hAnsi="Times New Roman" w:cs="Times New Roman"/>
              </w:rPr>
              <w:t xml:space="preserve"> constituirán un apoyo básico dentro del proceso de coordinación asistencial de la atención geriátrica.</w:t>
            </w:r>
          </w:p>
          <w:p w:rsidR="00E11FE5" w:rsidRPr="00E11FE5" w:rsidRDefault="00D12ECA" w:rsidP="00E11FE5">
            <w:pPr>
              <w:jc w:val="both"/>
              <w:rPr>
                <w:rFonts w:ascii="Times New Roman" w:hAnsi="Times New Roman" w:cs="Times New Roman"/>
              </w:rPr>
            </w:pPr>
            <w:r>
              <w:rPr>
                <w:rFonts w:ascii="Times New Roman" w:hAnsi="Times New Roman" w:cs="Times New Roman"/>
              </w:rPr>
              <w:t>2</w:t>
            </w:r>
            <w:r w:rsidR="00E11FE5" w:rsidRPr="00E11FE5">
              <w:rPr>
                <w:rFonts w:ascii="Times New Roman" w:hAnsi="Times New Roman" w:cs="Times New Roman"/>
              </w:rPr>
              <w:t>8.</w:t>
            </w:r>
            <w:r w:rsidR="00E11FE5" w:rsidRPr="00E11FE5">
              <w:rPr>
                <w:rFonts w:ascii="Times New Roman" w:hAnsi="Times New Roman" w:cs="Times New Roman"/>
              </w:rPr>
              <w:tab/>
              <w:t xml:space="preserve">Se extenderá la fórmula de </w:t>
            </w:r>
            <w:proofErr w:type="spellStart"/>
            <w:r w:rsidR="00E11FE5" w:rsidRPr="00E11FE5">
              <w:rPr>
                <w:rFonts w:ascii="Times New Roman" w:hAnsi="Times New Roman" w:cs="Times New Roman"/>
              </w:rPr>
              <w:t>teleconsulta</w:t>
            </w:r>
            <w:proofErr w:type="spellEnd"/>
            <w:r w:rsidR="00E11FE5" w:rsidRPr="00E11FE5">
              <w:rPr>
                <w:rFonts w:ascii="Times New Roman" w:hAnsi="Times New Roman" w:cs="Times New Roman"/>
              </w:rPr>
              <w:t xml:space="preserve"> geriátrica como instrumento de apoyo a la gestión de casos.</w:t>
            </w:r>
          </w:p>
          <w:p w:rsidR="00E11FE5" w:rsidRPr="00E11FE5" w:rsidRDefault="00D12ECA" w:rsidP="00E11FE5">
            <w:pPr>
              <w:jc w:val="both"/>
              <w:rPr>
                <w:rFonts w:ascii="Times New Roman" w:hAnsi="Times New Roman" w:cs="Times New Roman"/>
              </w:rPr>
            </w:pPr>
            <w:r>
              <w:rPr>
                <w:rFonts w:ascii="Times New Roman" w:hAnsi="Times New Roman" w:cs="Times New Roman"/>
              </w:rPr>
              <w:t>2</w:t>
            </w:r>
            <w:r w:rsidR="00E11FE5" w:rsidRPr="00E11FE5">
              <w:rPr>
                <w:rFonts w:ascii="Times New Roman" w:hAnsi="Times New Roman" w:cs="Times New Roman"/>
              </w:rPr>
              <w:t>9.</w:t>
            </w:r>
            <w:r w:rsidR="00E11FE5" w:rsidRPr="00E11FE5">
              <w:rPr>
                <w:rFonts w:ascii="Times New Roman" w:hAnsi="Times New Roman" w:cs="Times New Roman"/>
              </w:rPr>
              <w:tab/>
              <w:t>La necesaria cancelación de interconsultas presenciales, motivada por la crisis sanitaria, incrementará las tasas de mortalidad por enfermedades crónicas.</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0.</w:t>
            </w:r>
            <w:r w:rsidR="00E11FE5" w:rsidRPr="00E11FE5">
              <w:rPr>
                <w:rFonts w:ascii="Times New Roman" w:hAnsi="Times New Roman" w:cs="Times New Roman"/>
              </w:rPr>
              <w:tab/>
              <w:t>Una disminución significativa en las derivaciones desde centros gerontológicos a los servicios de urgencias hospitalarios provocará modificaciones en los protocolos al uso.</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1.</w:t>
            </w:r>
            <w:r w:rsidR="00E11FE5" w:rsidRPr="00E11FE5">
              <w:rPr>
                <w:rFonts w:ascii="Times New Roman" w:hAnsi="Times New Roman" w:cs="Times New Roman"/>
              </w:rPr>
              <w:tab/>
              <w:t xml:space="preserve">La incidencia del COVID-19 y la </w:t>
            </w:r>
            <w:proofErr w:type="spellStart"/>
            <w:r w:rsidR="00E11FE5" w:rsidRPr="00E11FE5">
              <w:rPr>
                <w:rFonts w:ascii="Times New Roman" w:hAnsi="Times New Roman" w:cs="Times New Roman"/>
              </w:rPr>
              <w:t>intensividad</w:t>
            </w:r>
            <w:proofErr w:type="spellEnd"/>
            <w:r w:rsidR="00E11FE5" w:rsidRPr="00E11FE5">
              <w:rPr>
                <w:rFonts w:ascii="Times New Roman" w:hAnsi="Times New Roman" w:cs="Times New Roman"/>
              </w:rPr>
              <w:t xml:space="preserve"> de los cuidados que precisa supondrá un incremento significativo de la prevalencia de grandes síndromes geriátricos.</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2.</w:t>
            </w:r>
            <w:r w:rsidR="00E11FE5" w:rsidRPr="00E11FE5">
              <w:rPr>
                <w:rFonts w:ascii="Times New Roman" w:hAnsi="Times New Roman" w:cs="Times New Roman"/>
              </w:rPr>
              <w:tab/>
              <w:t>La edad y la expectativa de vida serán criterios de toma de decisión y proporcionalidad en actos, productos, tratamientos y servicios en Geriatría.</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3.</w:t>
            </w:r>
            <w:r w:rsidR="00E11FE5" w:rsidRPr="00E11FE5">
              <w:rPr>
                <w:rFonts w:ascii="Times New Roman" w:hAnsi="Times New Roman" w:cs="Times New Roman"/>
              </w:rPr>
              <w:tab/>
              <w:t xml:space="preserve">Se reorientarán los recursos y protocolos de atención paliativa respetando los principios de la bioética con la orientación de los Comités de Ética Asistencial. </w:t>
            </w:r>
          </w:p>
          <w:p w:rsid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4.</w:t>
            </w:r>
            <w:r w:rsidR="00E11FE5" w:rsidRPr="00E11FE5">
              <w:rPr>
                <w:rFonts w:ascii="Times New Roman" w:hAnsi="Times New Roman" w:cs="Times New Roman"/>
              </w:rPr>
              <w:tab/>
              <w:t>El modelo de centros residenciales integrados/intermedios (CRI) se implantará como estructura de atención ante situaciones de emergencia sanitaria.</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5.</w:t>
            </w:r>
            <w:r w:rsidR="00E11FE5" w:rsidRPr="00E11FE5">
              <w:rPr>
                <w:rFonts w:ascii="Times New Roman" w:hAnsi="Times New Roman" w:cs="Times New Roman"/>
              </w:rPr>
              <w:tab/>
              <w:t>En el caso de que los CRI se consideren modelos eficientes, debiera ser  exigencia la dirección técnica por un/a médico especialista en Geriatría.</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6.</w:t>
            </w:r>
            <w:r w:rsidR="00E11FE5" w:rsidRPr="00E11FE5">
              <w:rPr>
                <w:rFonts w:ascii="Times New Roman" w:hAnsi="Times New Roman" w:cs="Times New Roman"/>
              </w:rPr>
              <w:tab/>
              <w:t>Se generalizarán recomendaciones como las realizadas por la Agencia Española de Medicamentos y Productos Sanitarios (AEMPS) del 31 de Marzo de 2020 “para la gestión de medicamentos para el manejo de pacientes con enfermedades en fase terminal o paliativa en la situación sanitaria actual”, que facilitan  alternativas de optimización terapéutica.</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7.</w:t>
            </w:r>
            <w:r w:rsidR="00E11FE5" w:rsidRPr="00E11FE5">
              <w:rPr>
                <w:rFonts w:ascii="Times New Roman" w:hAnsi="Times New Roman" w:cs="Times New Roman"/>
              </w:rPr>
              <w:tab/>
              <w:t xml:space="preserve">En situaciones de emergencia sanitaria, se implementarán  protocolos de acompañamiento al paciente con criterios de </w:t>
            </w:r>
            <w:proofErr w:type="spellStart"/>
            <w:r w:rsidR="00E11FE5" w:rsidRPr="00E11FE5">
              <w:rPr>
                <w:rFonts w:ascii="Times New Roman" w:hAnsi="Times New Roman" w:cs="Times New Roman"/>
              </w:rPr>
              <w:t>terminalidad</w:t>
            </w:r>
            <w:proofErr w:type="spellEnd"/>
            <w:r w:rsidR="00E11FE5" w:rsidRPr="00E11FE5">
              <w:rPr>
                <w:rFonts w:ascii="Times New Roman" w:hAnsi="Times New Roman" w:cs="Times New Roman"/>
              </w:rPr>
              <w:t xml:space="preserve"> y su comunicación a la familia.</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8.</w:t>
            </w:r>
            <w:r w:rsidR="00E11FE5" w:rsidRPr="00E11FE5">
              <w:rPr>
                <w:rFonts w:ascii="Times New Roman" w:hAnsi="Times New Roman" w:cs="Times New Roman"/>
              </w:rPr>
              <w:tab/>
              <w:t xml:space="preserve">Documentos técnicos como la “Guía de actuación frente a COVID-19 en los profesionales sanitarios y </w:t>
            </w:r>
            <w:proofErr w:type="spellStart"/>
            <w:r w:rsidR="00E11FE5" w:rsidRPr="00E11FE5">
              <w:rPr>
                <w:rFonts w:ascii="Times New Roman" w:hAnsi="Times New Roman" w:cs="Times New Roman"/>
              </w:rPr>
              <w:t>sociosanitarios</w:t>
            </w:r>
            <w:proofErr w:type="spellEnd"/>
            <w:r w:rsidR="00E11FE5" w:rsidRPr="00E11FE5">
              <w:rPr>
                <w:rFonts w:ascii="Times New Roman" w:hAnsi="Times New Roman" w:cs="Times New Roman"/>
              </w:rPr>
              <w:t>” (versión del 31 de marzo de 2020), contarán con la participación de las Sociedades Científicas y Colegios Profesionales.</w:t>
            </w:r>
          </w:p>
          <w:p w:rsidR="00E11FE5" w:rsidRPr="00E11FE5" w:rsidRDefault="00D12ECA" w:rsidP="00E11FE5">
            <w:pPr>
              <w:jc w:val="both"/>
              <w:rPr>
                <w:rFonts w:ascii="Times New Roman" w:hAnsi="Times New Roman" w:cs="Times New Roman"/>
              </w:rPr>
            </w:pPr>
            <w:r>
              <w:rPr>
                <w:rFonts w:ascii="Times New Roman" w:hAnsi="Times New Roman" w:cs="Times New Roman"/>
              </w:rPr>
              <w:t>3</w:t>
            </w:r>
            <w:r w:rsidR="00E11FE5" w:rsidRPr="00E11FE5">
              <w:rPr>
                <w:rFonts w:ascii="Times New Roman" w:hAnsi="Times New Roman" w:cs="Times New Roman"/>
              </w:rPr>
              <w:t>9.</w:t>
            </w:r>
            <w:r w:rsidR="00E11FE5" w:rsidRPr="00E11FE5">
              <w:rPr>
                <w:rFonts w:ascii="Times New Roman" w:hAnsi="Times New Roman" w:cs="Times New Roman"/>
              </w:rPr>
              <w:tab/>
              <w:t>Se generalizarán documentos como la “Orden SND/322/2020, de 3 de abril, por la que se modifican la Orden SND/275/2020, de 23 de marzo y la Orden SND/295/2020, de 26 de marzo, y se establecen nuevas medidas para atender necesidades urgentes de carácter social o sanitario en el ámbito de la situación de la crisis sanitaria ocasionada por el COVID-19”.</w:t>
            </w:r>
          </w:p>
          <w:p w:rsidR="00E11FE5" w:rsidRDefault="00D12ECA" w:rsidP="00E11FE5">
            <w:pPr>
              <w:jc w:val="both"/>
              <w:rPr>
                <w:rFonts w:ascii="Times New Roman" w:hAnsi="Times New Roman" w:cs="Times New Roman"/>
              </w:rPr>
            </w:pPr>
            <w:r>
              <w:rPr>
                <w:rFonts w:ascii="Times New Roman" w:hAnsi="Times New Roman" w:cs="Times New Roman"/>
              </w:rPr>
              <w:t>4</w:t>
            </w:r>
            <w:r w:rsidR="00E11FE5" w:rsidRPr="00E11FE5">
              <w:rPr>
                <w:rFonts w:ascii="Times New Roman" w:hAnsi="Times New Roman" w:cs="Times New Roman"/>
              </w:rPr>
              <w:t>0.</w:t>
            </w:r>
            <w:r w:rsidR="00E11FE5" w:rsidRPr="00E11FE5">
              <w:rPr>
                <w:rFonts w:ascii="Times New Roman" w:hAnsi="Times New Roman" w:cs="Times New Roman"/>
              </w:rPr>
              <w:tab/>
              <w:t>La Administración implantará una estrategia de comunicación con la ciudadanía que logre transmitir la idea de que una adecuación de la intensidad asistencial, en un escenario de escasez de recursos, no equivale a un abandono del paciente mayor.</w:t>
            </w:r>
          </w:p>
        </w:tc>
      </w:tr>
    </w:tbl>
    <w:p w:rsidR="00E11FE5" w:rsidRDefault="00E11FE5" w:rsidP="00E11FE5">
      <w:pPr>
        <w:ind w:left="360"/>
        <w:jc w:val="both"/>
        <w:rPr>
          <w:rFonts w:ascii="Times New Roman" w:hAnsi="Times New Roman" w:cs="Times New Roman"/>
        </w:rPr>
      </w:pPr>
    </w:p>
    <w:p w:rsidR="00524DED" w:rsidRDefault="00524DED">
      <w:pPr>
        <w:rPr>
          <w:rFonts w:ascii="Times New Roman" w:hAnsi="Times New Roman" w:cs="Times New Roman"/>
          <w:sz w:val="24"/>
          <w:szCs w:val="24"/>
        </w:rPr>
      </w:pPr>
    </w:p>
    <w:p w:rsidR="006206C9" w:rsidRDefault="006206C9">
      <w:pPr>
        <w:rPr>
          <w:rFonts w:ascii="Times New Roman" w:hAnsi="Times New Roman" w:cs="Times New Roman"/>
          <w:sz w:val="24"/>
          <w:szCs w:val="24"/>
        </w:rPr>
      </w:pPr>
    </w:p>
    <w:p w:rsidR="006206C9" w:rsidRDefault="006206C9">
      <w:pPr>
        <w:rPr>
          <w:rFonts w:ascii="Times New Roman" w:hAnsi="Times New Roman" w:cs="Times New Roman"/>
          <w:sz w:val="24"/>
          <w:szCs w:val="24"/>
        </w:rPr>
      </w:pPr>
    </w:p>
    <w:p w:rsidR="00C350F7" w:rsidRDefault="00E11FE5">
      <w:pPr>
        <w:rPr>
          <w:rFonts w:ascii="Times New Roman" w:hAnsi="Times New Roman" w:cs="Times New Roman"/>
          <w:sz w:val="24"/>
          <w:szCs w:val="24"/>
        </w:rPr>
      </w:pPr>
      <w:r w:rsidRPr="00C440EA">
        <w:rPr>
          <w:rFonts w:ascii="Times New Roman" w:hAnsi="Times New Roman" w:cs="Times New Roman"/>
          <w:sz w:val="24"/>
          <w:szCs w:val="24"/>
          <w:u w:val="single"/>
        </w:rPr>
        <w:t>Tabla</w:t>
      </w:r>
      <w:r w:rsidR="00524DED" w:rsidRPr="00C440EA">
        <w:rPr>
          <w:rFonts w:ascii="Times New Roman" w:hAnsi="Times New Roman" w:cs="Times New Roman"/>
          <w:sz w:val="24"/>
          <w:szCs w:val="24"/>
          <w:u w:val="single"/>
        </w:rPr>
        <w:t xml:space="preserve"> 3</w:t>
      </w:r>
      <w:r w:rsidR="00726749">
        <w:rPr>
          <w:rFonts w:ascii="Times New Roman" w:hAnsi="Times New Roman" w:cs="Times New Roman"/>
          <w:sz w:val="24"/>
          <w:szCs w:val="24"/>
        </w:rPr>
        <w:t>.</w:t>
      </w:r>
      <w:r w:rsidR="0064148C">
        <w:rPr>
          <w:rFonts w:ascii="Times New Roman" w:hAnsi="Times New Roman" w:cs="Times New Roman"/>
          <w:sz w:val="24"/>
          <w:szCs w:val="24"/>
        </w:rPr>
        <w:t xml:space="preserve"> Resultados cuestionario Delphi.</w:t>
      </w:r>
    </w:p>
    <w:tbl>
      <w:tblPr>
        <w:tblStyle w:val="TableGrid"/>
        <w:tblW w:w="5000" w:type="pct"/>
        <w:tblLook w:val="04A0" w:firstRow="1" w:lastRow="0" w:firstColumn="1" w:lastColumn="0" w:noHBand="0" w:noVBand="1"/>
      </w:tblPr>
      <w:tblGrid>
        <w:gridCol w:w="534"/>
        <w:gridCol w:w="536"/>
        <w:gridCol w:w="956"/>
        <w:gridCol w:w="956"/>
        <w:gridCol w:w="956"/>
        <w:gridCol w:w="957"/>
        <w:gridCol w:w="956"/>
        <w:gridCol w:w="956"/>
        <w:gridCol w:w="956"/>
        <w:gridCol w:w="957"/>
      </w:tblGrid>
      <w:tr w:rsidR="00C74AD3" w:rsidTr="00F64264">
        <w:tc>
          <w:tcPr>
            <w:tcW w:w="614" w:type="pct"/>
            <w:gridSpan w:val="2"/>
            <w:vMerge w:val="restart"/>
            <w:tcBorders>
              <w:top w:val="nil"/>
              <w:left w:val="nil"/>
              <w:right w:val="nil"/>
            </w:tcBorders>
          </w:tcPr>
          <w:p w:rsidR="00C74AD3" w:rsidRPr="001F0D1E" w:rsidRDefault="00C74AD3" w:rsidP="001F0D1E">
            <w:pPr>
              <w:jc w:val="center"/>
              <w:rPr>
                <w:rFonts w:ascii="Times New Roman" w:hAnsi="Times New Roman" w:cs="Times New Roman"/>
                <w:sz w:val="24"/>
                <w:szCs w:val="24"/>
              </w:rPr>
            </w:pPr>
          </w:p>
        </w:tc>
        <w:tc>
          <w:tcPr>
            <w:tcW w:w="2193" w:type="pct"/>
            <w:gridSpan w:val="4"/>
            <w:tcBorders>
              <w:top w:val="single" w:sz="4" w:space="0" w:color="auto"/>
              <w:left w:val="nil"/>
              <w:bottom w:val="nil"/>
              <w:right w:val="nil"/>
            </w:tcBorders>
          </w:tcPr>
          <w:p w:rsidR="00C74AD3" w:rsidRPr="001F0D1E" w:rsidRDefault="007C0883" w:rsidP="001F0D1E">
            <w:pPr>
              <w:jc w:val="center"/>
              <w:rPr>
                <w:rFonts w:ascii="Times New Roman" w:hAnsi="Times New Roman" w:cs="Times New Roman"/>
                <w:sz w:val="24"/>
                <w:szCs w:val="24"/>
              </w:rPr>
            </w:pPr>
            <w:r>
              <w:rPr>
                <w:rFonts w:ascii="Times New Roman" w:hAnsi="Times New Roman" w:cs="Times New Roman"/>
                <w:sz w:val="24"/>
                <w:szCs w:val="24"/>
              </w:rPr>
              <w:t xml:space="preserve">Panel </w:t>
            </w:r>
            <w:r w:rsidR="00C74AD3" w:rsidRPr="001F0D1E">
              <w:rPr>
                <w:rFonts w:ascii="Times New Roman" w:hAnsi="Times New Roman" w:cs="Times New Roman"/>
                <w:sz w:val="24"/>
                <w:szCs w:val="24"/>
              </w:rPr>
              <w:t>Geriatras</w:t>
            </w:r>
          </w:p>
        </w:tc>
        <w:tc>
          <w:tcPr>
            <w:tcW w:w="2193" w:type="pct"/>
            <w:gridSpan w:val="4"/>
            <w:tcBorders>
              <w:top w:val="single" w:sz="4" w:space="0" w:color="auto"/>
              <w:left w:val="nil"/>
              <w:bottom w:val="nil"/>
              <w:right w:val="nil"/>
            </w:tcBorders>
          </w:tcPr>
          <w:p w:rsidR="00C74AD3" w:rsidRPr="001F0D1E" w:rsidRDefault="007C0883" w:rsidP="007C0883">
            <w:pPr>
              <w:jc w:val="center"/>
              <w:rPr>
                <w:rFonts w:ascii="Times New Roman" w:hAnsi="Times New Roman" w:cs="Times New Roman"/>
                <w:sz w:val="24"/>
                <w:szCs w:val="24"/>
              </w:rPr>
            </w:pPr>
            <w:r>
              <w:rPr>
                <w:rFonts w:ascii="Times New Roman" w:hAnsi="Times New Roman" w:cs="Times New Roman"/>
                <w:sz w:val="24"/>
                <w:szCs w:val="24"/>
              </w:rPr>
              <w:t>Panel Ce</w:t>
            </w:r>
            <w:r w:rsidR="00C74AD3">
              <w:rPr>
                <w:rFonts w:ascii="Times New Roman" w:hAnsi="Times New Roman" w:cs="Times New Roman"/>
                <w:sz w:val="24"/>
                <w:szCs w:val="24"/>
              </w:rPr>
              <w:t>ntros Ger</w:t>
            </w:r>
            <w:r>
              <w:rPr>
                <w:rFonts w:ascii="Times New Roman" w:hAnsi="Times New Roman" w:cs="Times New Roman"/>
                <w:sz w:val="24"/>
                <w:szCs w:val="24"/>
              </w:rPr>
              <w:t>ontológicos</w:t>
            </w:r>
          </w:p>
        </w:tc>
      </w:tr>
      <w:tr w:rsidR="00C74AD3" w:rsidTr="00CE5362">
        <w:tc>
          <w:tcPr>
            <w:tcW w:w="614" w:type="pct"/>
            <w:gridSpan w:val="2"/>
            <w:vMerge/>
            <w:tcBorders>
              <w:left w:val="nil"/>
              <w:bottom w:val="single" w:sz="4" w:space="0" w:color="auto"/>
              <w:right w:val="nil"/>
            </w:tcBorders>
          </w:tcPr>
          <w:p w:rsidR="00C74AD3" w:rsidRPr="001F0D1E" w:rsidRDefault="00C74AD3" w:rsidP="001F0D1E">
            <w:pPr>
              <w:jc w:val="center"/>
              <w:rPr>
                <w:rFonts w:ascii="Times New Roman" w:hAnsi="Times New Roman" w:cs="Times New Roman"/>
                <w:sz w:val="24"/>
                <w:szCs w:val="24"/>
              </w:rPr>
            </w:pPr>
          </w:p>
        </w:tc>
        <w:tc>
          <w:tcPr>
            <w:tcW w:w="1096" w:type="pct"/>
            <w:gridSpan w:val="2"/>
            <w:tcBorders>
              <w:top w:val="nil"/>
              <w:left w:val="nil"/>
              <w:bottom w:val="single" w:sz="4" w:space="0" w:color="auto"/>
              <w:right w:val="nil"/>
            </w:tcBorders>
          </w:tcPr>
          <w:p w:rsidR="00C74AD3" w:rsidRPr="001F0D1E" w:rsidRDefault="00C74AD3" w:rsidP="001F0D1E">
            <w:pPr>
              <w:jc w:val="center"/>
              <w:rPr>
                <w:rFonts w:ascii="Times New Roman" w:hAnsi="Times New Roman" w:cs="Times New Roman"/>
                <w:sz w:val="24"/>
                <w:szCs w:val="24"/>
              </w:rPr>
            </w:pPr>
            <w:r w:rsidRPr="001F0D1E">
              <w:rPr>
                <w:rFonts w:ascii="Times New Roman" w:hAnsi="Times New Roman" w:cs="Times New Roman"/>
                <w:sz w:val="24"/>
                <w:szCs w:val="24"/>
              </w:rPr>
              <w:t>1ª vuelta</w:t>
            </w:r>
          </w:p>
        </w:tc>
        <w:tc>
          <w:tcPr>
            <w:tcW w:w="1097" w:type="pct"/>
            <w:gridSpan w:val="2"/>
            <w:tcBorders>
              <w:top w:val="nil"/>
              <w:left w:val="nil"/>
              <w:bottom w:val="single" w:sz="4" w:space="0" w:color="auto"/>
              <w:right w:val="nil"/>
            </w:tcBorders>
          </w:tcPr>
          <w:p w:rsidR="00C74AD3" w:rsidRPr="001F0D1E" w:rsidRDefault="00C74AD3" w:rsidP="001F0D1E">
            <w:pPr>
              <w:jc w:val="center"/>
              <w:rPr>
                <w:rFonts w:ascii="Times New Roman" w:hAnsi="Times New Roman" w:cs="Times New Roman"/>
                <w:sz w:val="24"/>
                <w:szCs w:val="24"/>
              </w:rPr>
            </w:pPr>
            <w:r w:rsidRPr="001F0D1E">
              <w:rPr>
                <w:rFonts w:ascii="Times New Roman" w:hAnsi="Times New Roman" w:cs="Times New Roman"/>
                <w:sz w:val="24"/>
                <w:szCs w:val="24"/>
              </w:rPr>
              <w:t>2ª vuelta</w:t>
            </w:r>
          </w:p>
        </w:tc>
        <w:tc>
          <w:tcPr>
            <w:tcW w:w="1096" w:type="pct"/>
            <w:gridSpan w:val="2"/>
            <w:tcBorders>
              <w:top w:val="nil"/>
              <w:left w:val="nil"/>
              <w:bottom w:val="single" w:sz="4" w:space="0" w:color="auto"/>
              <w:right w:val="nil"/>
            </w:tcBorders>
          </w:tcPr>
          <w:p w:rsidR="00C74AD3" w:rsidRPr="001F0D1E" w:rsidRDefault="00C74AD3" w:rsidP="001F0D1E">
            <w:pPr>
              <w:jc w:val="center"/>
              <w:rPr>
                <w:rFonts w:ascii="Times New Roman" w:hAnsi="Times New Roman" w:cs="Times New Roman"/>
                <w:sz w:val="24"/>
                <w:szCs w:val="24"/>
              </w:rPr>
            </w:pPr>
            <w:r w:rsidRPr="001F0D1E">
              <w:rPr>
                <w:rFonts w:ascii="Times New Roman" w:hAnsi="Times New Roman" w:cs="Times New Roman"/>
                <w:sz w:val="24"/>
                <w:szCs w:val="24"/>
              </w:rPr>
              <w:t>1ª vuelta</w:t>
            </w:r>
          </w:p>
        </w:tc>
        <w:tc>
          <w:tcPr>
            <w:tcW w:w="1097" w:type="pct"/>
            <w:gridSpan w:val="2"/>
            <w:tcBorders>
              <w:top w:val="nil"/>
              <w:left w:val="nil"/>
              <w:bottom w:val="single" w:sz="4" w:space="0" w:color="auto"/>
              <w:right w:val="nil"/>
            </w:tcBorders>
          </w:tcPr>
          <w:p w:rsidR="00C74AD3" w:rsidRPr="001F0D1E" w:rsidRDefault="00C74AD3" w:rsidP="001F0D1E">
            <w:pPr>
              <w:jc w:val="center"/>
              <w:rPr>
                <w:rFonts w:ascii="Times New Roman" w:hAnsi="Times New Roman" w:cs="Times New Roman"/>
                <w:sz w:val="24"/>
                <w:szCs w:val="24"/>
              </w:rPr>
            </w:pPr>
            <w:r w:rsidRPr="001F0D1E">
              <w:rPr>
                <w:rFonts w:ascii="Times New Roman" w:hAnsi="Times New Roman" w:cs="Times New Roman"/>
                <w:sz w:val="24"/>
                <w:szCs w:val="24"/>
              </w:rPr>
              <w:t>2ª vuelta</w:t>
            </w:r>
          </w:p>
        </w:tc>
      </w:tr>
      <w:tr w:rsidR="00D970CB" w:rsidTr="00CE5362">
        <w:tc>
          <w:tcPr>
            <w:tcW w:w="614" w:type="pct"/>
            <w:gridSpan w:val="2"/>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Pregunta</w:t>
            </w:r>
          </w:p>
        </w:tc>
        <w:tc>
          <w:tcPr>
            <w:tcW w:w="548" w:type="pct"/>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Media</w:t>
            </w:r>
          </w:p>
        </w:tc>
        <w:tc>
          <w:tcPr>
            <w:tcW w:w="548" w:type="pct"/>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Rango</w:t>
            </w:r>
          </w:p>
        </w:tc>
        <w:tc>
          <w:tcPr>
            <w:tcW w:w="548" w:type="pct"/>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Media</w:t>
            </w:r>
          </w:p>
        </w:tc>
        <w:tc>
          <w:tcPr>
            <w:tcW w:w="549" w:type="pct"/>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Rango</w:t>
            </w:r>
          </w:p>
        </w:tc>
        <w:tc>
          <w:tcPr>
            <w:tcW w:w="548" w:type="pct"/>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Media</w:t>
            </w:r>
          </w:p>
        </w:tc>
        <w:tc>
          <w:tcPr>
            <w:tcW w:w="548" w:type="pct"/>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Rango</w:t>
            </w:r>
          </w:p>
        </w:tc>
        <w:tc>
          <w:tcPr>
            <w:tcW w:w="548" w:type="pct"/>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Media</w:t>
            </w:r>
          </w:p>
        </w:tc>
        <w:tc>
          <w:tcPr>
            <w:tcW w:w="549" w:type="pct"/>
            <w:tcBorders>
              <w:top w:val="single" w:sz="4" w:space="0" w:color="auto"/>
              <w:left w:val="nil"/>
              <w:bottom w:val="single" w:sz="4" w:space="0" w:color="auto"/>
              <w:right w:val="nil"/>
            </w:tcBorders>
          </w:tcPr>
          <w:p w:rsidR="00D970CB" w:rsidRPr="001F0D1E" w:rsidRDefault="00D970CB" w:rsidP="001F0D1E">
            <w:pPr>
              <w:jc w:val="center"/>
              <w:rPr>
                <w:rFonts w:ascii="Times New Roman" w:hAnsi="Times New Roman" w:cs="Times New Roman"/>
                <w:sz w:val="24"/>
                <w:szCs w:val="24"/>
              </w:rPr>
            </w:pPr>
            <w:r w:rsidRPr="001F0D1E">
              <w:rPr>
                <w:rFonts w:ascii="Times New Roman" w:hAnsi="Times New Roman" w:cs="Times New Roman"/>
                <w:sz w:val="24"/>
                <w:szCs w:val="24"/>
              </w:rPr>
              <w:t>Rango</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817DB3">
            <w:pPr>
              <w:rPr>
                <w:rFonts w:ascii="Times New Roman" w:hAnsi="Times New Roman" w:cs="Times New Roman"/>
                <w:sz w:val="24"/>
                <w:szCs w:val="24"/>
              </w:rPr>
            </w:pPr>
            <w:r w:rsidRPr="00C0164F">
              <w:rPr>
                <w:rFonts w:ascii="Times New Roman" w:hAnsi="Times New Roman" w:cs="Times New Roman"/>
                <w:sz w:val="24"/>
                <w:szCs w:val="24"/>
              </w:rPr>
              <w:t>2-3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1-3</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1-4</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6</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887A05">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1-4</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7</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8</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9</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10</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1</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1-2</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11</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12</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1-3</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1-2</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1-2</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13</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4</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4</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1-4</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1-3</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16</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17</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1-2</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18</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19</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3-5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2-3</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2-3</w:t>
            </w:r>
          </w:p>
        </w:tc>
      </w:tr>
      <w:tr w:rsidR="00ED2FEA" w:rsidTr="00CE5362">
        <w:tc>
          <w:tcPr>
            <w:tcW w:w="306" w:type="pct"/>
            <w:vMerge w:val="restar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20</w:t>
            </w:r>
          </w:p>
        </w:tc>
        <w:tc>
          <w:tcPr>
            <w:tcW w:w="307"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top w:val="single" w:sz="4" w:space="0" w:color="auto"/>
              <w:left w:val="nil"/>
              <w:bottom w:val="single" w:sz="4" w:space="0" w:color="auto"/>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top w:val="single" w:sz="4" w:space="0" w:color="auto"/>
              <w:left w:val="nil"/>
              <w:bottom w:val="single" w:sz="4" w:space="0" w:color="auto"/>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top w:val="single" w:sz="4" w:space="0" w:color="auto"/>
              <w:left w:val="nil"/>
              <w:bottom w:val="single" w:sz="4" w:space="0" w:color="auto"/>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4-5</w:t>
            </w:r>
          </w:p>
        </w:tc>
        <w:tc>
          <w:tcPr>
            <w:tcW w:w="548" w:type="pct"/>
            <w:tcBorders>
              <w:top w:val="single" w:sz="4" w:space="0" w:color="auto"/>
              <w:left w:val="nil"/>
              <w:bottom w:val="single" w:sz="4" w:space="0" w:color="auto"/>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top w:val="single" w:sz="4" w:space="0" w:color="auto"/>
              <w:left w:val="nil"/>
              <w:bottom w:val="single" w:sz="4" w:space="0" w:color="auto"/>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top w:val="single" w:sz="4" w:space="0" w:color="auto"/>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top w:val="single" w:sz="4" w:space="0" w:color="auto"/>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top w:val="single" w:sz="4" w:space="0" w:color="auto"/>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top w:val="single" w:sz="4" w:space="0" w:color="auto"/>
              <w:left w:val="nil"/>
              <w:right w:val="nil"/>
            </w:tcBorders>
          </w:tcPr>
          <w:p w:rsidR="00ED2FEA" w:rsidRPr="003E2519" w:rsidRDefault="00ED2FEA" w:rsidP="003E2519">
            <w:pPr>
              <w:jc w:val="center"/>
              <w:rPr>
                <w:rFonts w:ascii="Times New Roman" w:hAnsi="Times New Roman" w:cs="Times New Roman"/>
                <w:sz w:val="24"/>
                <w:szCs w:val="24"/>
              </w:rPr>
            </w:pPr>
            <w:r w:rsidRPr="003E2519">
              <w:rPr>
                <w:rFonts w:ascii="Times New Roman" w:hAnsi="Times New Roman" w:cs="Times New Roman"/>
                <w:sz w:val="24"/>
                <w:szCs w:val="24"/>
              </w:rPr>
              <w:t>2</w:t>
            </w:r>
          </w:p>
        </w:tc>
        <w:tc>
          <w:tcPr>
            <w:tcW w:w="549" w:type="pct"/>
            <w:tcBorders>
              <w:top w:val="single" w:sz="4" w:space="0" w:color="auto"/>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1-3</w:t>
            </w:r>
          </w:p>
        </w:tc>
        <w:tc>
          <w:tcPr>
            <w:tcW w:w="548" w:type="pct"/>
            <w:tcBorders>
              <w:top w:val="single" w:sz="4" w:space="0" w:color="auto"/>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top w:val="single" w:sz="4" w:space="0" w:color="auto"/>
              <w:left w:val="nil"/>
              <w:right w:val="nil"/>
            </w:tcBorders>
          </w:tcPr>
          <w:p w:rsidR="00ED2FEA" w:rsidRPr="00D95296" w:rsidRDefault="00ED2FEA" w:rsidP="001F0D1E">
            <w:pPr>
              <w:jc w:val="center"/>
              <w:rPr>
                <w:rFonts w:ascii="Times New Roman" w:hAnsi="Times New Roman" w:cs="Times New Roman"/>
                <w:sz w:val="24"/>
                <w:szCs w:val="24"/>
              </w:rPr>
            </w:pPr>
            <w:r w:rsidRPr="00D95296">
              <w:rPr>
                <w:rFonts w:ascii="Times New Roman" w:hAnsi="Times New Roman" w:cs="Times New Roman"/>
                <w:sz w:val="24"/>
                <w:szCs w:val="24"/>
              </w:rPr>
              <w:t>1-3</w:t>
            </w:r>
          </w:p>
        </w:tc>
        <w:tc>
          <w:tcPr>
            <w:tcW w:w="548" w:type="pct"/>
            <w:tcBorders>
              <w:top w:val="single" w:sz="4" w:space="0" w:color="auto"/>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top w:val="single" w:sz="4" w:space="0" w:color="auto"/>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bl>
    <w:p w:rsidR="002C33CF" w:rsidRDefault="002C33CF">
      <w:pPr>
        <w:rPr>
          <w:rFonts w:ascii="Times New Roman" w:hAnsi="Times New Roman" w:cs="Times New Roman"/>
          <w:sz w:val="24"/>
          <w:szCs w:val="24"/>
        </w:rPr>
      </w:pPr>
      <w:r>
        <w:rPr>
          <w:rFonts w:ascii="Times New Roman" w:hAnsi="Times New Roman" w:cs="Times New Roman"/>
          <w:sz w:val="24"/>
          <w:szCs w:val="24"/>
        </w:rPr>
        <w:br w:type="page"/>
      </w:r>
    </w:p>
    <w:p w:rsidR="00D60E80" w:rsidRDefault="002C33CF" w:rsidP="003B4EBC">
      <w:pPr>
        <w:jc w:val="both"/>
        <w:rPr>
          <w:rFonts w:ascii="Times New Roman" w:hAnsi="Times New Roman" w:cs="Times New Roman"/>
          <w:sz w:val="24"/>
          <w:szCs w:val="24"/>
        </w:rPr>
      </w:pPr>
      <w:r w:rsidRPr="00C440EA">
        <w:rPr>
          <w:rFonts w:ascii="Times New Roman" w:hAnsi="Times New Roman" w:cs="Times New Roman"/>
          <w:sz w:val="24"/>
          <w:szCs w:val="24"/>
          <w:u w:val="single"/>
        </w:rPr>
        <w:t>Tabla</w:t>
      </w:r>
      <w:r w:rsidR="001F0D1E" w:rsidRPr="00C440EA">
        <w:rPr>
          <w:rFonts w:ascii="Times New Roman" w:hAnsi="Times New Roman" w:cs="Times New Roman"/>
          <w:sz w:val="24"/>
          <w:szCs w:val="24"/>
          <w:u w:val="single"/>
        </w:rPr>
        <w:t xml:space="preserve"> 3</w:t>
      </w:r>
      <w:r w:rsidR="00726749">
        <w:rPr>
          <w:rFonts w:ascii="Times New Roman" w:hAnsi="Times New Roman" w:cs="Times New Roman"/>
          <w:sz w:val="24"/>
          <w:szCs w:val="24"/>
        </w:rPr>
        <w:t>.</w:t>
      </w:r>
      <w:r w:rsidR="0064148C">
        <w:rPr>
          <w:rFonts w:ascii="Times New Roman" w:hAnsi="Times New Roman" w:cs="Times New Roman"/>
          <w:sz w:val="24"/>
          <w:szCs w:val="24"/>
        </w:rPr>
        <w:t xml:space="preserve"> Resultados cuestionario Delphi (co</w:t>
      </w:r>
      <w:r>
        <w:rPr>
          <w:rFonts w:ascii="Times New Roman" w:hAnsi="Times New Roman" w:cs="Times New Roman"/>
          <w:sz w:val="24"/>
          <w:szCs w:val="24"/>
        </w:rPr>
        <w:t>nt</w:t>
      </w:r>
      <w:r w:rsidR="0064148C">
        <w:rPr>
          <w:rFonts w:ascii="Times New Roman" w:hAnsi="Times New Roman" w:cs="Times New Roman"/>
          <w:sz w:val="24"/>
          <w:szCs w:val="24"/>
        </w:rPr>
        <w:t>inuación).</w:t>
      </w:r>
    </w:p>
    <w:tbl>
      <w:tblPr>
        <w:tblStyle w:val="TableGrid"/>
        <w:tblW w:w="5000" w:type="pct"/>
        <w:tblLook w:val="04A0" w:firstRow="1" w:lastRow="0" w:firstColumn="1" w:lastColumn="0" w:noHBand="0" w:noVBand="1"/>
      </w:tblPr>
      <w:tblGrid>
        <w:gridCol w:w="534"/>
        <w:gridCol w:w="536"/>
        <w:gridCol w:w="956"/>
        <w:gridCol w:w="956"/>
        <w:gridCol w:w="956"/>
        <w:gridCol w:w="957"/>
        <w:gridCol w:w="956"/>
        <w:gridCol w:w="956"/>
        <w:gridCol w:w="956"/>
        <w:gridCol w:w="957"/>
      </w:tblGrid>
      <w:tr w:rsidR="0064148C" w:rsidTr="00CE5362">
        <w:tc>
          <w:tcPr>
            <w:tcW w:w="614" w:type="pct"/>
            <w:gridSpan w:val="2"/>
            <w:vMerge w:val="restart"/>
            <w:tcBorders>
              <w:top w:val="nil"/>
              <w:left w:val="nil"/>
              <w:right w:val="nil"/>
            </w:tcBorders>
          </w:tcPr>
          <w:p w:rsidR="0064148C" w:rsidRPr="001F0D1E" w:rsidRDefault="0064148C" w:rsidP="001F0D1E">
            <w:pPr>
              <w:jc w:val="center"/>
              <w:rPr>
                <w:rFonts w:ascii="Times New Roman" w:hAnsi="Times New Roman" w:cs="Times New Roman"/>
                <w:sz w:val="24"/>
                <w:szCs w:val="24"/>
              </w:rPr>
            </w:pPr>
          </w:p>
        </w:tc>
        <w:tc>
          <w:tcPr>
            <w:tcW w:w="2193" w:type="pct"/>
            <w:gridSpan w:val="4"/>
            <w:tcBorders>
              <w:top w:val="single" w:sz="4" w:space="0" w:color="auto"/>
              <w:left w:val="nil"/>
              <w:bottom w:val="single" w:sz="4" w:space="0" w:color="auto"/>
              <w:right w:val="nil"/>
            </w:tcBorders>
          </w:tcPr>
          <w:p w:rsidR="0064148C" w:rsidRPr="001F0D1E" w:rsidRDefault="002015A2" w:rsidP="001F0D1E">
            <w:pPr>
              <w:jc w:val="center"/>
              <w:rPr>
                <w:rFonts w:ascii="Times New Roman" w:hAnsi="Times New Roman" w:cs="Times New Roman"/>
                <w:sz w:val="24"/>
                <w:szCs w:val="24"/>
              </w:rPr>
            </w:pPr>
            <w:r>
              <w:rPr>
                <w:rFonts w:ascii="Times New Roman" w:hAnsi="Times New Roman" w:cs="Times New Roman"/>
                <w:sz w:val="24"/>
                <w:szCs w:val="24"/>
              </w:rPr>
              <w:t xml:space="preserve">Panel </w:t>
            </w:r>
            <w:r w:rsidR="0064148C" w:rsidRPr="001F0D1E">
              <w:rPr>
                <w:rFonts w:ascii="Times New Roman" w:hAnsi="Times New Roman" w:cs="Times New Roman"/>
                <w:sz w:val="24"/>
                <w:szCs w:val="24"/>
              </w:rPr>
              <w:t>Geriatras</w:t>
            </w:r>
          </w:p>
        </w:tc>
        <w:tc>
          <w:tcPr>
            <w:tcW w:w="2193" w:type="pct"/>
            <w:gridSpan w:val="4"/>
            <w:tcBorders>
              <w:top w:val="single" w:sz="4" w:space="0" w:color="auto"/>
              <w:left w:val="nil"/>
              <w:bottom w:val="single" w:sz="4" w:space="0" w:color="auto"/>
              <w:right w:val="nil"/>
            </w:tcBorders>
          </w:tcPr>
          <w:p w:rsidR="0064148C" w:rsidRPr="001F0D1E" w:rsidRDefault="002015A2" w:rsidP="002015A2">
            <w:pPr>
              <w:jc w:val="center"/>
              <w:rPr>
                <w:rFonts w:ascii="Times New Roman" w:hAnsi="Times New Roman" w:cs="Times New Roman"/>
                <w:sz w:val="24"/>
                <w:szCs w:val="24"/>
              </w:rPr>
            </w:pPr>
            <w:r>
              <w:rPr>
                <w:rFonts w:ascii="Times New Roman" w:hAnsi="Times New Roman" w:cs="Times New Roman"/>
                <w:sz w:val="24"/>
                <w:szCs w:val="24"/>
              </w:rPr>
              <w:t xml:space="preserve">Panel </w:t>
            </w:r>
            <w:r w:rsidR="00953109">
              <w:rPr>
                <w:rFonts w:ascii="Times New Roman" w:hAnsi="Times New Roman" w:cs="Times New Roman"/>
                <w:sz w:val="24"/>
                <w:szCs w:val="24"/>
              </w:rPr>
              <w:t>Centros Ger</w:t>
            </w:r>
            <w:r>
              <w:rPr>
                <w:rFonts w:ascii="Times New Roman" w:hAnsi="Times New Roman" w:cs="Times New Roman"/>
                <w:sz w:val="24"/>
                <w:szCs w:val="24"/>
              </w:rPr>
              <w:t>ontológicos</w:t>
            </w:r>
          </w:p>
        </w:tc>
      </w:tr>
      <w:tr w:rsidR="0064148C" w:rsidTr="00CE5362">
        <w:tc>
          <w:tcPr>
            <w:tcW w:w="614" w:type="pct"/>
            <w:gridSpan w:val="2"/>
            <w:vMerge/>
            <w:tcBorders>
              <w:left w:val="nil"/>
              <w:bottom w:val="single" w:sz="4" w:space="0" w:color="auto"/>
              <w:right w:val="nil"/>
            </w:tcBorders>
          </w:tcPr>
          <w:p w:rsidR="0064148C" w:rsidRPr="001F0D1E" w:rsidRDefault="0064148C" w:rsidP="001F0D1E">
            <w:pPr>
              <w:jc w:val="center"/>
              <w:rPr>
                <w:rFonts w:ascii="Times New Roman" w:hAnsi="Times New Roman" w:cs="Times New Roman"/>
                <w:sz w:val="24"/>
                <w:szCs w:val="24"/>
              </w:rPr>
            </w:pPr>
          </w:p>
        </w:tc>
        <w:tc>
          <w:tcPr>
            <w:tcW w:w="1096" w:type="pct"/>
            <w:gridSpan w:val="2"/>
            <w:tcBorders>
              <w:top w:val="single" w:sz="4" w:space="0" w:color="auto"/>
              <w:left w:val="nil"/>
              <w:bottom w:val="single" w:sz="4" w:space="0" w:color="auto"/>
              <w:right w:val="nil"/>
            </w:tcBorders>
          </w:tcPr>
          <w:p w:rsidR="0064148C" w:rsidRPr="001F0D1E" w:rsidRDefault="0064148C" w:rsidP="001F0D1E">
            <w:pPr>
              <w:jc w:val="center"/>
              <w:rPr>
                <w:rFonts w:ascii="Times New Roman" w:hAnsi="Times New Roman" w:cs="Times New Roman"/>
                <w:sz w:val="24"/>
                <w:szCs w:val="24"/>
              </w:rPr>
            </w:pPr>
            <w:r w:rsidRPr="001F0D1E">
              <w:rPr>
                <w:rFonts w:ascii="Times New Roman" w:hAnsi="Times New Roman" w:cs="Times New Roman"/>
                <w:sz w:val="24"/>
                <w:szCs w:val="24"/>
              </w:rPr>
              <w:t>1ª vuelta</w:t>
            </w:r>
          </w:p>
        </w:tc>
        <w:tc>
          <w:tcPr>
            <w:tcW w:w="1097" w:type="pct"/>
            <w:gridSpan w:val="2"/>
            <w:tcBorders>
              <w:top w:val="single" w:sz="4" w:space="0" w:color="auto"/>
              <w:left w:val="nil"/>
              <w:bottom w:val="single" w:sz="4" w:space="0" w:color="auto"/>
              <w:right w:val="nil"/>
            </w:tcBorders>
          </w:tcPr>
          <w:p w:rsidR="0064148C" w:rsidRPr="001F0D1E" w:rsidRDefault="0064148C" w:rsidP="001F0D1E">
            <w:pPr>
              <w:jc w:val="center"/>
              <w:rPr>
                <w:rFonts w:ascii="Times New Roman" w:hAnsi="Times New Roman" w:cs="Times New Roman"/>
                <w:sz w:val="24"/>
                <w:szCs w:val="24"/>
              </w:rPr>
            </w:pPr>
            <w:r w:rsidRPr="001F0D1E">
              <w:rPr>
                <w:rFonts w:ascii="Times New Roman" w:hAnsi="Times New Roman" w:cs="Times New Roman"/>
                <w:sz w:val="24"/>
                <w:szCs w:val="24"/>
              </w:rPr>
              <w:t>2ª vuelta</w:t>
            </w:r>
          </w:p>
        </w:tc>
        <w:tc>
          <w:tcPr>
            <w:tcW w:w="1096" w:type="pct"/>
            <w:gridSpan w:val="2"/>
            <w:tcBorders>
              <w:top w:val="single" w:sz="4" w:space="0" w:color="auto"/>
              <w:left w:val="nil"/>
              <w:bottom w:val="single" w:sz="4" w:space="0" w:color="auto"/>
              <w:right w:val="nil"/>
            </w:tcBorders>
          </w:tcPr>
          <w:p w:rsidR="0064148C" w:rsidRPr="001F0D1E" w:rsidRDefault="0064148C" w:rsidP="001F0D1E">
            <w:pPr>
              <w:jc w:val="center"/>
              <w:rPr>
                <w:rFonts w:ascii="Times New Roman" w:hAnsi="Times New Roman" w:cs="Times New Roman"/>
                <w:sz w:val="24"/>
                <w:szCs w:val="24"/>
              </w:rPr>
            </w:pPr>
            <w:r w:rsidRPr="001F0D1E">
              <w:rPr>
                <w:rFonts w:ascii="Times New Roman" w:hAnsi="Times New Roman" w:cs="Times New Roman"/>
                <w:sz w:val="24"/>
                <w:szCs w:val="24"/>
              </w:rPr>
              <w:t>1ª vuelta</w:t>
            </w:r>
          </w:p>
        </w:tc>
        <w:tc>
          <w:tcPr>
            <w:tcW w:w="1097" w:type="pct"/>
            <w:gridSpan w:val="2"/>
            <w:tcBorders>
              <w:top w:val="single" w:sz="4" w:space="0" w:color="auto"/>
              <w:left w:val="nil"/>
              <w:bottom w:val="single" w:sz="4" w:space="0" w:color="auto"/>
              <w:right w:val="nil"/>
            </w:tcBorders>
          </w:tcPr>
          <w:p w:rsidR="0064148C" w:rsidRPr="001F0D1E" w:rsidRDefault="0064148C" w:rsidP="001F0D1E">
            <w:pPr>
              <w:jc w:val="center"/>
              <w:rPr>
                <w:rFonts w:ascii="Times New Roman" w:hAnsi="Times New Roman" w:cs="Times New Roman"/>
                <w:sz w:val="24"/>
                <w:szCs w:val="24"/>
              </w:rPr>
            </w:pPr>
            <w:r w:rsidRPr="001F0D1E">
              <w:rPr>
                <w:rFonts w:ascii="Times New Roman" w:hAnsi="Times New Roman" w:cs="Times New Roman"/>
                <w:sz w:val="24"/>
                <w:szCs w:val="24"/>
              </w:rPr>
              <w:t>2ª vuelta</w:t>
            </w:r>
          </w:p>
        </w:tc>
      </w:tr>
      <w:tr w:rsidR="002C33CF" w:rsidTr="00CE5362">
        <w:tc>
          <w:tcPr>
            <w:tcW w:w="614" w:type="pct"/>
            <w:gridSpan w:val="2"/>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Pregunta</w:t>
            </w:r>
          </w:p>
        </w:tc>
        <w:tc>
          <w:tcPr>
            <w:tcW w:w="548" w:type="pct"/>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Media</w:t>
            </w:r>
          </w:p>
        </w:tc>
        <w:tc>
          <w:tcPr>
            <w:tcW w:w="548" w:type="pct"/>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Rango</w:t>
            </w:r>
          </w:p>
        </w:tc>
        <w:tc>
          <w:tcPr>
            <w:tcW w:w="548" w:type="pct"/>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Media</w:t>
            </w:r>
          </w:p>
        </w:tc>
        <w:tc>
          <w:tcPr>
            <w:tcW w:w="549" w:type="pct"/>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Rango</w:t>
            </w:r>
          </w:p>
        </w:tc>
        <w:tc>
          <w:tcPr>
            <w:tcW w:w="548" w:type="pct"/>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Media</w:t>
            </w:r>
          </w:p>
        </w:tc>
        <w:tc>
          <w:tcPr>
            <w:tcW w:w="548" w:type="pct"/>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Rango</w:t>
            </w:r>
          </w:p>
        </w:tc>
        <w:tc>
          <w:tcPr>
            <w:tcW w:w="548" w:type="pct"/>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Media</w:t>
            </w:r>
          </w:p>
        </w:tc>
        <w:tc>
          <w:tcPr>
            <w:tcW w:w="549" w:type="pct"/>
            <w:tcBorders>
              <w:top w:val="single" w:sz="4" w:space="0" w:color="auto"/>
              <w:left w:val="nil"/>
              <w:right w:val="nil"/>
            </w:tcBorders>
          </w:tcPr>
          <w:p w:rsidR="002C33CF" w:rsidRPr="001F0D1E" w:rsidRDefault="002C33CF" w:rsidP="001F0D1E">
            <w:pPr>
              <w:jc w:val="center"/>
              <w:rPr>
                <w:rFonts w:ascii="Times New Roman" w:hAnsi="Times New Roman" w:cs="Times New Roman"/>
                <w:sz w:val="24"/>
                <w:szCs w:val="24"/>
              </w:rPr>
            </w:pPr>
            <w:r w:rsidRPr="001F0D1E">
              <w:rPr>
                <w:rFonts w:ascii="Times New Roman" w:hAnsi="Times New Roman" w:cs="Times New Roman"/>
                <w:sz w:val="24"/>
                <w:szCs w:val="24"/>
              </w:rPr>
              <w:t>Rango</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21</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22</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23</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1-3</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1-5</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1-3</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2</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26</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27</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28</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3-4</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2-5</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29</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1-3</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2-5</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30</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31</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2</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1-2</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32</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33</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2-5</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34</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3-4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1-5</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1-3</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36</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37</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3</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38</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5</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1-5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2-5</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39</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4-5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3-5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2-3</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w:t>
            </w:r>
          </w:p>
        </w:tc>
      </w:tr>
      <w:tr w:rsidR="00ED2FEA" w:rsidTr="00CE5362">
        <w:tc>
          <w:tcPr>
            <w:tcW w:w="306" w:type="pct"/>
            <w:vMerge w:val="restar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40</w:t>
            </w: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P</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5</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5</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5</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4</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3-5</w:t>
            </w:r>
          </w:p>
        </w:tc>
      </w:tr>
      <w:tr w:rsidR="00ED2FEA" w:rsidTr="00CE5362">
        <w:tc>
          <w:tcPr>
            <w:tcW w:w="306" w:type="pct"/>
            <w:vMerge/>
            <w:tcBorders>
              <w:left w:val="nil"/>
              <w:right w:val="nil"/>
            </w:tcBorders>
          </w:tcPr>
          <w:p w:rsidR="00ED2FEA" w:rsidRPr="001F0D1E" w:rsidRDefault="00ED2FEA" w:rsidP="001F0D1E">
            <w:pPr>
              <w:jc w:val="center"/>
              <w:rPr>
                <w:rFonts w:ascii="Times New Roman" w:hAnsi="Times New Roman" w:cs="Times New Roman"/>
                <w:sz w:val="24"/>
                <w:szCs w:val="24"/>
              </w:rPr>
            </w:pPr>
          </w:p>
        </w:tc>
        <w:tc>
          <w:tcPr>
            <w:tcW w:w="307"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O</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4</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2-5</w:t>
            </w:r>
          </w:p>
        </w:tc>
        <w:tc>
          <w:tcPr>
            <w:tcW w:w="548" w:type="pct"/>
            <w:tcBorders>
              <w:left w:val="nil"/>
              <w:right w:val="nil"/>
            </w:tcBorders>
          </w:tcPr>
          <w:p w:rsidR="00ED2FEA" w:rsidRPr="00ED2FEA" w:rsidRDefault="00ED2FEA" w:rsidP="00ED2FEA">
            <w:pPr>
              <w:jc w:val="center"/>
              <w:rPr>
                <w:rFonts w:ascii="Times New Roman" w:hAnsi="Times New Roman" w:cs="Times New Roman"/>
                <w:sz w:val="24"/>
                <w:szCs w:val="24"/>
              </w:rPr>
            </w:pPr>
            <w:r w:rsidRPr="00ED2FEA">
              <w:rPr>
                <w:rFonts w:ascii="Times New Roman" w:hAnsi="Times New Roman" w:cs="Times New Roman"/>
                <w:sz w:val="24"/>
                <w:szCs w:val="24"/>
              </w:rPr>
              <w:t>4</w:t>
            </w:r>
          </w:p>
        </w:tc>
        <w:tc>
          <w:tcPr>
            <w:tcW w:w="549" w:type="pct"/>
            <w:tcBorders>
              <w:left w:val="nil"/>
              <w:right w:val="nil"/>
            </w:tcBorders>
          </w:tcPr>
          <w:p w:rsidR="00ED2FEA" w:rsidRPr="001F0D1E" w:rsidRDefault="00792ACA" w:rsidP="001F0D1E">
            <w:pPr>
              <w:jc w:val="center"/>
              <w:rPr>
                <w:rFonts w:ascii="Times New Roman" w:hAnsi="Times New Roman" w:cs="Times New Roman"/>
                <w:sz w:val="24"/>
                <w:szCs w:val="24"/>
              </w:rPr>
            </w:pPr>
            <w:r>
              <w:rPr>
                <w:rFonts w:ascii="Times New Roman" w:hAnsi="Times New Roman" w:cs="Times New Roman"/>
                <w:sz w:val="24"/>
                <w:szCs w:val="24"/>
              </w:rPr>
              <w:t>2-4</w:t>
            </w:r>
          </w:p>
        </w:tc>
        <w:tc>
          <w:tcPr>
            <w:tcW w:w="548" w:type="pct"/>
            <w:tcBorders>
              <w:left w:val="nil"/>
              <w:right w:val="nil"/>
            </w:tcBorders>
          </w:tcPr>
          <w:p w:rsidR="00ED2FEA" w:rsidRPr="001F0D1E" w:rsidRDefault="00ED2FEA" w:rsidP="00817DB3">
            <w:pPr>
              <w:jc w:val="center"/>
              <w:rPr>
                <w:rFonts w:ascii="Times New Roman" w:hAnsi="Times New Roman" w:cs="Times New Roman"/>
                <w:sz w:val="24"/>
                <w:szCs w:val="24"/>
              </w:rPr>
            </w:pPr>
            <w:r w:rsidRPr="001F0D1E">
              <w:rPr>
                <w:rFonts w:ascii="Times New Roman" w:hAnsi="Times New Roman" w:cs="Times New Roman"/>
                <w:sz w:val="24"/>
                <w:szCs w:val="24"/>
              </w:rPr>
              <w:t>3</w:t>
            </w:r>
          </w:p>
        </w:tc>
        <w:tc>
          <w:tcPr>
            <w:tcW w:w="548" w:type="pct"/>
            <w:tcBorders>
              <w:left w:val="nil"/>
              <w:right w:val="nil"/>
            </w:tcBorders>
          </w:tcPr>
          <w:p w:rsidR="00ED2FEA" w:rsidRPr="001F0D1E" w:rsidRDefault="00ED2FEA" w:rsidP="001F0D1E">
            <w:pPr>
              <w:jc w:val="center"/>
              <w:rPr>
                <w:rFonts w:ascii="Times New Roman" w:hAnsi="Times New Roman" w:cs="Times New Roman"/>
                <w:sz w:val="24"/>
                <w:szCs w:val="24"/>
              </w:rPr>
            </w:pPr>
            <w:r w:rsidRPr="001F0D1E">
              <w:rPr>
                <w:rFonts w:ascii="Times New Roman" w:hAnsi="Times New Roman" w:cs="Times New Roman"/>
                <w:sz w:val="24"/>
                <w:szCs w:val="24"/>
              </w:rPr>
              <w:t>1-4</w:t>
            </w:r>
          </w:p>
        </w:tc>
        <w:tc>
          <w:tcPr>
            <w:tcW w:w="548" w:type="pct"/>
            <w:tcBorders>
              <w:left w:val="nil"/>
              <w:right w:val="nil"/>
            </w:tcBorders>
          </w:tcPr>
          <w:p w:rsidR="00ED2FEA" w:rsidRPr="00D95296" w:rsidRDefault="00ED2FEA" w:rsidP="00B4212A">
            <w:pPr>
              <w:jc w:val="center"/>
              <w:rPr>
                <w:rFonts w:ascii="Times New Roman" w:hAnsi="Times New Roman" w:cs="Times New Roman"/>
                <w:sz w:val="24"/>
                <w:szCs w:val="24"/>
              </w:rPr>
            </w:pPr>
            <w:r w:rsidRPr="00D95296">
              <w:rPr>
                <w:rFonts w:ascii="Times New Roman" w:hAnsi="Times New Roman" w:cs="Times New Roman"/>
                <w:sz w:val="24"/>
                <w:szCs w:val="24"/>
              </w:rPr>
              <w:t>3</w:t>
            </w:r>
          </w:p>
        </w:tc>
        <w:tc>
          <w:tcPr>
            <w:tcW w:w="549" w:type="pct"/>
            <w:tcBorders>
              <w:left w:val="nil"/>
              <w:right w:val="nil"/>
            </w:tcBorders>
          </w:tcPr>
          <w:p w:rsidR="00ED2FEA" w:rsidRPr="00C0164F" w:rsidRDefault="00ED2FEA" w:rsidP="00157847">
            <w:pPr>
              <w:rPr>
                <w:rFonts w:ascii="Times New Roman" w:hAnsi="Times New Roman" w:cs="Times New Roman"/>
                <w:sz w:val="24"/>
                <w:szCs w:val="24"/>
              </w:rPr>
            </w:pPr>
            <w:r w:rsidRPr="00C0164F">
              <w:rPr>
                <w:rFonts w:ascii="Times New Roman" w:hAnsi="Times New Roman" w:cs="Times New Roman"/>
                <w:sz w:val="24"/>
                <w:szCs w:val="24"/>
              </w:rPr>
              <w:t>2-4</w:t>
            </w:r>
          </w:p>
        </w:tc>
      </w:tr>
    </w:tbl>
    <w:p w:rsidR="002A5B80" w:rsidRDefault="002A5B80">
      <w:pPr>
        <w:rPr>
          <w:rFonts w:ascii="Times New Roman" w:hAnsi="Times New Roman" w:cs="Times New Roman"/>
          <w:sz w:val="24"/>
          <w:szCs w:val="24"/>
        </w:rPr>
      </w:pPr>
    </w:p>
    <w:p w:rsidR="00FE7254" w:rsidRDefault="00FE7254">
      <w:pPr>
        <w:rPr>
          <w:rFonts w:ascii="Times New Roman" w:hAnsi="Times New Roman" w:cs="Times New Roman"/>
          <w:sz w:val="24"/>
          <w:szCs w:val="24"/>
        </w:rPr>
      </w:pPr>
    </w:p>
    <w:p w:rsidR="002A5B80" w:rsidRDefault="00FE7254" w:rsidP="00A92EDE">
      <w:pPr>
        <w:jc w:val="both"/>
        <w:rPr>
          <w:rFonts w:ascii="Times New Roman" w:hAnsi="Times New Roman" w:cs="Times New Roman"/>
          <w:sz w:val="24"/>
          <w:szCs w:val="24"/>
        </w:rPr>
      </w:pPr>
      <w:r w:rsidRPr="00C440EA">
        <w:rPr>
          <w:rFonts w:ascii="Times New Roman" w:hAnsi="Times New Roman" w:cs="Times New Roman"/>
          <w:sz w:val="24"/>
          <w:szCs w:val="24"/>
          <w:u w:val="single"/>
        </w:rPr>
        <w:t>Tabla</w:t>
      </w:r>
      <w:r w:rsidR="00991F82" w:rsidRPr="00C440EA">
        <w:rPr>
          <w:rFonts w:ascii="Times New Roman" w:hAnsi="Times New Roman" w:cs="Times New Roman"/>
          <w:sz w:val="24"/>
          <w:szCs w:val="24"/>
          <w:u w:val="single"/>
        </w:rPr>
        <w:t xml:space="preserve"> 4</w:t>
      </w:r>
      <w:r w:rsidR="00991F82">
        <w:rPr>
          <w:rFonts w:ascii="Times New Roman" w:hAnsi="Times New Roman" w:cs="Times New Roman"/>
          <w:sz w:val="24"/>
          <w:szCs w:val="24"/>
        </w:rPr>
        <w:t xml:space="preserve">. </w:t>
      </w:r>
      <w:r w:rsidR="00A60DC2">
        <w:rPr>
          <w:rFonts w:ascii="Times New Roman" w:hAnsi="Times New Roman" w:cs="Times New Roman"/>
          <w:sz w:val="24"/>
          <w:szCs w:val="24"/>
        </w:rPr>
        <w:t xml:space="preserve">Grado de acuerdo en </w:t>
      </w:r>
      <w:r w:rsidR="00A92EDE">
        <w:rPr>
          <w:rFonts w:ascii="Times New Roman" w:hAnsi="Times New Roman" w:cs="Times New Roman"/>
          <w:sz w:val="24"/>
          <w:szCs w:val="24"/>
        </w:rPr>
        <w:t xml:space="preserve">las 80 respuestas de </w:t>
      </w:r>
      <w:r w:rsidR="00A60DC2">
        <w:rPr>
          <w:rFonts w:ascii="Times New Roman" w:hAnsi="Times New Roman" w:cs="Times New Roman"/>
          <w:sz w:val="24"/>
          <w:szCs w:val="24"/>
        </w:rPr>
        <w:t xml:space="preserve">los 2 </w:t>
      </w:r>
      <w:proofErr w:type="spellStart"/>
      <w:r w:rsidR="00A60DC2">
        <w:rPr>
          <w:rFonts w:ascii="Times New Roman" w:hAnsi="Times New Roman" w:cs="Times New Roman"/>
          <w:sz w:val="24"/>
          <w:szCs w:val="24"/>
        </w:rPr>
        <w:t>subpaneles</w:t>
      </w:r>
      <w:proofErr w:type="spellEnd"/>
      <w:r w:rsidR="00A60DC2">
        <w:rPr>
          <w:rFonts w:ascii="Times New Roman" w:hAnsi="Times New Roman" w:cs="Times New Roman"/>
          <w:sz w:val="24"/>
          <w:szCs w:val="24"/>
        </w:rPr>
        <w:t xml:space="preserve"> en la </w:t>
      </w:r>
      <w:r w:rsidR="00A92EDE">
        <w:rPr>
          <w:rFonts w:ascii="Times New Roman" w:hAnsi="Times New Roman" w:cs="Times New Roman"/>
          <w:sz w:val="24"/>
          <w:szCs w:val="24"/>
        </w:rPr>
        <w:t xml:space="preserve">doble </w:t>
      </w:r>
      <w:r w:rsidR="00A60DC2">
        <w:rPr>
          <w:rFonts w:ascii="Times New Roman" w:hAnsi="Times New Roman" w:cs="Times New Roman"/>
          <w:sz w:val="24"/>
          <w:szCs w:val="24"/>
        </w:rPr>
        <w:t>circulación Delphi</w:t>
      </w:r>
      <w:r w:rsidR="00A92EDE">
        <w:rPr>
          <w:rFonts w:ascii="Times New Roman" w:hAnsi="Times New Roman" w:cs="Times New Roman"/>
          <w:sz w:val="24"/>
          <w:szCs w:val="24"/>
        </w:rPr>
        <w:t xml:space="preserve"> (total y %)</w:t>
      </w:r>
      <w:r w:rsidR="00A60DC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469"/>
        <w:gridCol w:w="919"/>
        <w:gridCol w:w="892"/>
        <w:gridCol w:w="920"/>
        <w:gridCol w:w="892"/>
        <w:gridCol w:w="921"/>
        <w:gridCol w:w="893"/>
        <w:gridCol w:w="921"/>
        <w:gridCol w:w="893"/>
      </w:tblGrid>
      <w:tr w:rsidR="002A5B80" w:rsidTr="00991F82">
        <w:tc>
          <w:tcPr>
            <w:tcW w:w="1469" w:type="dxa"/>
            <w:tcBorders>
              <w:top w:val="nil"/>
              <w:left w:val="nil"/>
              <w:bottom w:val="nil"/>
              <w:right w:val="nil"/>
            </w:tcBorders>
          </w:tcPr>
          <w:p w:rsidR="002A5B80" w:rsidRPr="00FE7254" w:rsidRDefault="002A5B80" w:rsidP="00FE7254">
            <w:pPr>
              <w:jc w:val="center"/>
              <w:rPr>
                <w:rFonts w:ascii="Times New Roman" w:hAnsi="Times New Roman" w:cs="Times New Roman"/>
                <w:sz w:val="24"/>
                <w:szCs w:val="24"/>
              </w:rPr>
            </w:pPr>
          </w:p>
        </w:tc>
        <w:tc>
          <w:tcPr>
            <w:tcW w:w="3623" w:type="dxa"/>
            <w:gridSpan w:val="4"/>
            <w:tcBorders>
              <w:left w:val="nil"/>
              <w:bottom w:val="single" w:sz="4" w:space="0" w:color="auto"/>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Panel Geriatras</w:t>
            </w:r>
          </w:p>
        </w:tc>
        <w:tc>
          <w:tcPr>
            <w:tcW w:w="3628" w:type="dxa"/>
            <w:gridSpan w:val="4"/>
            <w:tcBorders>
              <w:left w:val="nil"/>
              <w:bottom w:val="single" w:sz="4" w:space="0" w:color="auto"/>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Panel Centros Gerontológicos</w:t>
            </w:r>
          </w:p>
        </w:tc>
      </w:tr>
      <w:tr w:rsidR="002A5B80" w:rsidTr="00607649">
        <w:tc>
          <w:tcPr>
            <w:tcW w:w="1469" w:type="dxa"/>
            <w:tcBorders>
              <w:top w:val="nil"/>
              <w:left w:val="nil"/>
              <w:bottom w:val="nil"/>
              <w:right w:val="nil"/>
            </w:tcBorders>
          </w:tcPr>
          <w:p w:rsidR="002A5B80" w:rsidRPr="00FE7254" w:rsidRDefault="002A5B80" w:rsidP="00FE7254">
            <w:pPr>
              <w:jc w:val="center"/>
              <w:rPr>
                <w:rFonts w:ascii="Times New Roman" w:hAnsi="Times New Roman" w:cs="Times New Roman"/>
                <w:sz w:val="24"/>
                <w:szCs w:val="24"/>
              </w:rPr>
            </w:pPr>
          </w:p>
        </w:tc>
        <w:tc>
          <w:tcPr>
            <w:tcW w:w="1811" w:type="dxa"/>
            <w:gridSpan w:val="2"/>
            <w:tcBorders>
              <w:left w:val="nil"/>
              <w:bottom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1ª vuelta</w:t>
            </w:r>
          </w:p>
        </w:tc>
        <w:tc>
          <w:tcPr>
            <w:tcW w:w="1812" w:type="dxa"/>
            <w:gridSpan w:val="2"/>
            <w:tcBorders>
              <w:left w:val="nil"/>
              <w:bottom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2ª vuelta</w:t>
            </w:r>
          </w:p>
        </w:tc>
        <w:tc>
          <w:tcPr>
            <w:tcW w:w="1814" w:type="dxa"/>
            <w:gridSpan w:val="2"/>
            <w:tcBorders>
              <w:left w:val="nil"/>
              <w:bottom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1ª vuelta</w:t>
            </w:r>
          </w:p>
        </w:tc>
        <w:tc>
          <w:tcPr>
            <w:tcW w:w="1814" w:type="dxa"/>
            <w:gridSpan w:val="2"/>
            <w:tcBorders>
              <w:left w:val="nil"/>
              <w:bottom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2ª</w:t>
            </w:r>
            <w:r w:rsidR="00B41873">
              <w:rPr>
                <w:rFonts w:ascii="Times New Roman" w:hAnsi="Times New Roman" w:cs="Times New Roman"/>
                <w:sz w:val="24"/>
                <w:szCs w:val="24"/>
              </w:rPr>
              <w:t xml:space="preserve"> </w:t>
            </w:r>
            <w:r w:rsidRPr="00FE7254">
              <w:rPr>
                <w:rFonts w:ascii="Times New Roman" w:hAnsi="Times New Roman" w:cs="Times New Roman"/>
                <w:sz w:val="24"/>
                <w:szCs w:val="24"/>
              </w:rPr>
              <w:t>vuelta</w:t>
            </w:r>
          </w:p>
        </w:tc>
      </w:tr>
      <w:tr w:rsidR="002A5B80" w:rsidTr="00607649">
        <w:tc>
          <w:tcPr>
            <w:tcW w:w="1469" w:type="dxa"/>
            <w:tcBorders>
              <w:top w:val="nil"/>
              <w:left w:val="nil"/>
              <w:bottom w:val="single" w:sz="4" w:space="0" w:color="auto"/>
              <w:right w:val="nil"/>
            </w:tcBorders>
          </w:tcPr>
          <w:p w:rsidR="002A5B80" w:rsidRPr="00FE7254" w:rsidRDefault="002A5B80" w:rsidP="00FE7254">
            <w:pPr>
              <w:jc w:val="center"/>
              <w:rPr>
                <w:rFonts w:ascii="Times New Roman" w:hAnsi="Times New Roman" w:cs="Times New Roman"/>
                <w:sz w:val="24"/>
                <w:szCs w:val="24"/>
              </w:rPr>
            </w:pPr>
          </w:p>
        </w:tc>
        <w:tc>
          <w:tcPr>
            <w:tcW w:w="919" w:type="dxa"/>
            <w:tcBorders>
              <w:top w:val="nil"/>
              <w:left w:val="nil"/>
              <w:right w:val="nil"/>
            </w:tcBorders>
          </w:tcPr>
          <w:p w:rsidR="002A5B80" w:rsidRPr="00FE7254" w:rsidRDefault="00A92EDE" w:rsidP="00FE7254">
            <w:pPr>
              <w:jc w:val="center"/>
              <w:rPr>
                <w:rFonts w:ascii="Times New Roman" w:hAnsi="Times New Roman" w:cs="Times New Roman"/>
                <w:sz w:val="24"/>
                <w:szCs w:val="24"/>
              </w:rPr>
            </w:pPr>
            <w:r>
              <w:rPr>
                <w:rFonts w:ascii="Times New Roman" w:hAnsi="Times New Roman" w:cs="Times New Roman"/>
                <w:sz w:val="24"/>
                <w:szCs w:val="24"/>
              </w:rPr>
              <w:t>t</w:t>
            </w:r>
            <w:r w:rsidR="002A5B80" w:rsidRPr="00FE7254">
              <w:rPr>
                <w:rFonts w:ascii="Times New Roman" w:hAnsi="Times New Roman" w:cs="Times New Roman"/>
                <w:sz w:val="24"/>
                <w:szCs w:val="24"/>
              </w:rPr>
              <w:t>otal</w:t>
            </w:r>
            <w:r>
              <w:rPr>
                <w:rFonts w:ascii="Times New Roman" w:hAnsi="Times New Roman" w:cs="Times New Roman"/>
                <w:sz w:val="24"/>
                <w:szCs w:val="24"/>
              </w:rPr>
              <w:t xml:space="preserve"> </w:t>
            </w:r>
          </w:p>
        </w:tc>
        <w:tc>
          <w:tcPr>
            <w:tcW w:w="892" w:type="dxa"/>
            <w:tcBorders>
              <w:top w:val="nil"/>
              <w:left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w:t>
            </w:r>
          </w:p>
        </w:tc>
        <w:tc>
          <w:tcPr>
            <w:tcW w:w="920" w:type="dxa"/>
            <w:tcBorders>
              <w:top w:val="nil"/>
              <w:left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total</w:t>
            </w:r>
          </w:p>
        </w:tc>
        <w:tc>
          <w:tcPr>
            <w:tcW w:w="892" w:type="dxa"/>
            <w:tcBorders>
              <w:top w:val="nil"/>
              <w:left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w:t>
            </w:r>
          </w:p>
        </w:tc>
        <w:tc>
          <w:tcPr>
            <w:tcW w:w="921" w:type="dxa"/>
            <w:tcBorders>
              <w:top w:val="nil"/>
              <w:left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total</w:t>
            </w:r>
          </w:p>
        </w:tc>
        <w:tc>
          <w:tcPr>
            <w:tcW w:w="893" w:type="dxa"/>
            <w:tcBorders>
              <w:top w:val="nil"/>
              <w:left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w:t>
            </w:r>
          </w:p>
        </w:tc>
        <w:tc>
          <w:tcPr>
            <w:tcW w:w="921" w:type="dxa"/>
            <w:tcBorders>
              <w:top w:val="nil"/>
              <w:left w:val="nil"/>
              <w:right w:val="nil"/>
            </w:tcBorders>
          </w:tcPr>
          <w:p w:rsidR="002A5B80" w:rsidRPr="00FE7254" w:rsidRDefault="00D02A02" w:rsidP="00FE7254">
            <w:pPr>
              <w:jc w:val="center"/>
              <w:rPr>
                <w:rFonts w:ascii="Times New Roman" w:hAnsi="Times New Roman" w:cs="Times New Roman"/>
                <w:sz w:val="24"/>
                <w:szCs w:val="24"/>
              </w:rPr>
            </w:pPr>
            <w:r w:rsidRPr="00FE7254">
              <w:rPr>
                <w:rFonts w:ascii="Times New Roman" w:hAnsi="Times New Roman" w:cs="Times New Roman"/>
                <w:sz w:val="24"/>
                <w:szCs w:val="24"/>
              </w:rPr>
              <w:t>T</w:t>
            </w:r>
            <w:r w:rsidR="002A5B80" w:rsidRPr="00FE7254">
              <w:rPr>
                <w:rFonts w:ascii="Times New Roman" w:hAnsi="Times New Roman" w:cs="Times New Roman"/>
                <w:sz w:val="24"/>
                <w:szCs w:val="24"/>
              </w:rPr>
              <w:t>otal</w:t>
            </w:r>
          </w:p>
        </w:tc>
        <w:tc>
          <w:tcPr>
            <w:tcW w:w="893" w:type="dxa"/>
            <w:tcBorders>
              <w:top w:val="nil"/>
              <w:left w:val="nil"/>
              <w:right w:val="nil"/>
            </w:tcBorders>
          </w:tcPr>
          <w:p w:rsidR="002A5B80" w:rsidRPr="00FE7254" w:rsidRDefault="002A5B80" w:rsidP="00FE7254">
            <w:pPr>
              <w:jc w:val="center"/>
              <w:rPr>
                <w:rFonts w:ascii="Times New Roman" w:hAnsi="Times New Roman" w:cs="Times New Roman"/>
                <w:sz w:val="24"/>
                <w:szCs w:val="24"/>
              </w:rPr>
            </w:pPr>
            <w:r w:rsidRPr="00FE7254">
              <w:rPr>
                <w:rFonts w:ascii="Times New Roman" w:hAnsi="Times New Roman" w:cs="Times New Roman"/>
                <w:sz w:val="24"/>
                <w:szCs w:val="24"/>
              </w:rPr>
              <w:t>%</w:t>
            </w:r>
          </w:p>
        </w:tc>
      </w:tr>
      <w:tr w:rsidR="00FE7254" w:rsidTr="00607649">
        <w:tc>
          <w:tcPr>
            <w:tcW w:w="1469" w:type="dxa"/>
            <w:tcBorders>
              <w:top w:val="single" w:sz="4" w:space="0" w:color="auto"/>
              <w:left w:val="nil"/>
              <w:bottom w:val="nil"/>
              <w:right w:val="nil"/>
            </w:tcBorders>
          </w:tcPr>
          <w:p w:rsidR="00FE7254" w:rsidRPr="00FE7254" w:rsidRDefault="00FE7254" w:rsidP="00FE7254">
            <w:pPr>
              <w:rPr>
                <w:rFonts w:ascii="Times New Roman" w:hAnsi="Times New Roman" w:cs="Times New Roman"/>
                <w:sz w:val="24"/>
                <w:szCs w:val="24"/>
              </w:rPr>
            </w:pPr>
            <w:r w:rsidRPr="00FE7254">
              <w:rPr>
                <w:rFonts w:ascii="Times New Roman" w:hAnsi="Times New Roman" w:cs="Times New Roman"/>
                <w:sz w:val="24"/>
                <w:szCs w:val="24"/>
              </w:rPr>
              <w:t>Unanimidad</w:t>
            </w:r>
          </w:p>
        </w:tc>
        <w:tc>
          <w:tcPr>
            <w:tcW w:w="919" w:type="dxa"/>
            <w:tcBorders>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w:t>
            </w:r>
          </w:p>
        </w:tc>
        <w:tc>
          <w:tcPr>
            <w:tcW w:w="892" w:type="dxa"/>
            <w:tcBorders>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2.5</w:t>
            </w:r>
          </w:p>
        </w:tc>
        <w:tc>
          <w:tcPr>
            <w:tcW w:w="920" w:type="dxa"/>
            <w:tcBorders>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13</w:t>
            </w:r>
          </w:p>
        </w:tc>
        <w:tc>
          <w:tcPr>
            <w:tcW w:w="892" w:type="dxa"/>
            <w:tcBorders>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16.25</w:t>
            </w:r>
          </w:p>
        </w:tc>
        <w:tc>
          <w:tcPr>
            <w:tcW w:w="921" w:type="dxa"/>
            <w:tcBorders>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w:t>
            </w:r>
          </w:p>
        </w:tc>
        <w:tc>
          <w:tcPr>
            <w:tcW w:w="893" w:type="dxa"/>
            <w:tcBorders>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2.5</w:t>
            </w:r>
          </w:p>
        </w:tc>
        <w:tc>
          <w:tcPr>
            <w:tcW w:w="921" w:type="dxa"/>
            <w:tcBorders>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9</w:t>
            </w:r>
          </w:p>
        </w:tc>
        <w:tc>
          <w:tcPr>
            <w:tcW w:w="893" w:type="dxa"/>
            <w:tcBorders>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11.25</w:t>
            </w:r>
          </w:p>
        </w:tc>
      </w:tr>
      <w:tr w:rsidR="00FE7254" w:rsidTr="00991F82">
        <w:tc>
          <w:tcPr>
            <w:tcW w:w="1469" w:type="dxa"/>
            <w:tcBorders>
              <w:top w:val="nil"/>
              <w:left w:val="nil"/>
              <w:bottom w:val="nil"/>
              <w:right w:val="nil"/>
            </w:tcBorders>
          </w:tcPr>
          <w:p w:rsidR="00FE7254" w:rsidRPr="00FE7254" w:rsidRDefault="00FE7254" w:rsidP="00FE7254">
            <w:pPr>
              <w:rPr>
                <w:rFonts w:ascii="Times New Roman" w:hAnsi="Times New Roman" w:cs="Times New Roman"/>
                <w:sz w:val="24"/>
                <w:szCs w:val="24"/>
              </w:rPr>
            </w:pPr>
            <w:r w:rsidRPr="00FE7254">
              <w:rPr>
                <w:rFonts w:ascii="Times New Roman" w:hAnsi="Times New Roman" w:cs="Times New Roman"/>
                <w:sz w:val="24"/>
                <w:szCs w:val="24"/>
              </w:rPr>
              <w:t>Consenso</w:t>
            </w:r>
          </w:p>
        </w:tc>
        <w:tc>
          <w:tcPr>
            <w:tcW w:w="919"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15</w:t>
            </w:r>
          </w:p>
        </w:tc>
        <w:tc>
          <w:tcPr>
            <w:tcW w:w="892"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18.75</w:t>
            </w:r>
          </w:p>
        </w:tc>
        <w:tc>
          <w:tcPr>
            <w:tcW w:w="920"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26</w:t>
            </w:r>
          </w:p>
        </w:tc>
        <w:tc>
          <w:tcPr>
            <w:tcW w:w="892"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32.5</w:t>
            </w:r>
          </w:p>
        </w:tc>
        <w:tc>
          <w:tcPr>
            <w:tcW w:w="921"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16</w:t>
            </w:r>
          </w:p>
        </w:tc>
        <w:tc>
          <w:tcPr>
            <w:tcW w:w="893"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20.0</w:t>
            </w:r>
          </w:p>
        </w:tc>
        <w:tc>
          <w:tcPr>
            <w:tcW w:w="921"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26</w:t>
            </w:r>
          </w:p>
        </w:tc>
        <w:tc>
          <w:tcPr>
            <w:tcW w:w="893"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32.5</w:t>
            </w:r>
          </w:p>
        </w:tc>
      </w:tr>
      <w:tr w:rsidR="00FE7254" w:rsidTr="00607649">
        <w:tc>
          <w:tcPr>
            <w:tcW w:w="1469" w:type="dxa"/>
            <w:tcBorders>
              <w:top w:val="nil"/>
              <w:left w:val="nil"/>
              <w:bottom w:val="nil"/>
              <w:right w:val="nil"/>
            </w:tcBorders>
          </w:tcPr>
          <w:p w:rsidR="00FE7254" w:rsidRPr="00FE7254" w:rsidRDefault="00FE7254" w:rsidP="00FE7254">
            <w:pPr>
              <w:rPr>
                <w:rFonts w:ascii="Times New Roman" w:hAnsi="Times New Roman" w:cs="Times New Roman"/>
                <w:sz w:val="24"/>
                <w:szCs w:val="24"/>
              </w:rPr>
            </w:pPr>
            <w:r w:rsidRPr="00FE7254">
              <w:rPr>
                <w:rFonts w:ascii="Times New Roman" w:hAnsi="Times New Roman" w:cs="Times New Roman"/>
                <w:sz w:val="24"/>
                <w:szCs w:val="24"/>
              </w:rPr>
              <w:t>Mayoría</w:t>
            </w:r>
          </w:p>
        </w:tc>
        <w:tc>
          <w:tcPr>
            <w:tcW w:w="919"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25</w:t>
            </w:r>
          </w:p>
        </w:tc>
        <w:tc>
          <w:tcPr>
            <w:tcW w:w="892"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31.25</w:t>
            </w:r>
          </w:p>
        </w:tc>
        <w:tc>
          <w:tcPr>
            <w:tcW w:w="920"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23</w:t>
            </w:r>
          </w:p>
        </w:tc>
        <w:tc>
          <w:tcPr>
            <w:tcW w:w="892"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28.75</w:t>
            </w:r>
          </w:p>
        </w:tc>
        <w:tc>
          <w:tcPr>
            <w:tcW w:w="921"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37</w:t>
            </w:r>
          </w:p>
        </w:tc>
        <w:tc>
          <w:tcPr>
            <w:tcW w:w="893"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46.25</w:t>
            </w:r>
          </w:p>
        </w:tc>
        <w:tc>
          <w:tcPr>
            <w:tcW w:w="921"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31</w:t>
            </w:r>
          </w:p>
        </w:tc>
        <w:tc>
          <w:tcPr>
            <w:tcW w:w="893" w:type="dxa"/>
            <w:tcBorders>
              <w:top w:val="nil"/>
              <w:left w:val="nil"/>
              <w:bottom w:val="nil"/>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38.75</w:t>
            </w:r>
          </w:p>
        </w:tc>
      </w:tr>
      <w:tr w:rsidR="00FE7254" w:rsidTr="009C0059">
        <w:tc>
          <w:tcPr>
            <w:tcW w:w="1469" w:type="dxa"/>
            <w:tcBorders>
              <w:top w:val="nil"/>
              <w:left w:val="nil"/>
              <w:bottom w:val="single" w:sz="4" w:space="0" w:color="auto"/>
              <w:right w:val="nil"/>
            </w:tcBorders>
          </w:tcPr>
          <w:p w:rsidR="00FE7254" w:rsidRPr="00FE7254" w:rsidRDefault="00FE7254" w:rsidP="00FE7254">
            <w:pPr>
              <w:rPr>
                <w:rFonts w:ascii="Times New Roman" w:hAnsi="Times New Roman" w:cs="Times New Roman"/>
                <w:sz w:val="24"/>
                <w:szCs w:val="24"/>
              </w:rPr>
            </w:pPr>
            <w:r w:rsidRPr="00FE7254">
              <w:rPr>
                <w:rFonts w:ascii="Times New Roman" w:hAnsi="Times New Roman" w:cs="Times New Roman"/>
                <w:sz w:val="24"/>
                <w:szCs w:val="24"/>
              </w:rPr>
              <w:t>Discrepancia</w:t>
            </w:r>
          </w:p>
        </w:tc>
        <w:tc>
          <w:tcPr>
            <w:tcW w:w="919" w:type="dxa"/>
            <w:tcBorders>
              <w:top w:val="nil"/>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38</w:t>
            </w:r>
          </w:p>
        </w:tc>
        <w:tc>
          <w:tcPr>
            <w:tcW w:w="892" w:type="dxa"/>
            <w:tcBorders>
              <w:top w:val="nil"/>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47.5</w:t>
            </w:r>
          </w:p>
        </w:tc>
        <w:tc>
          <w:tcPr>
            <w:tcW w:w="920" w:type="dxa"/>
            <w:tcBorders>
              <w:top w:val="nil"/>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18</w:t>
            </w:r>
          </w:p>
        </w:tc>
        <w:tc>
          <w:tcPr>
            <w:tcW w:w="892" w:type="dxa"/>
            <w:tcBorders>
              <w:top w:val="nil"/>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22.5</w:t>
            </w:r>
          </w:p>
        </w:tc>
        <w:tc>
          <w:tcPr>
            <w:tcW w:w="921" w:type="dxa"/>
            <w:tcBorders>
              <w:top w:val="nil"/>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25</w:t>
            </w:r>
          </w:p>
        </w:tc>
        <w:tc>
          <w:tcPr>
            <w:tcW w:w="893" w:type="dxa"/>
            <w:tcBorders>
              <w:top w:val="nil"/>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31.25</w:t>
            </w:r>
          </w:p>
        </w:tc>
        <w:tc>
          <w:tcPr>
            <w:tcW w:w="921" w:type="dxa"/>
            <w:tcBorders>
              <w:top w:val="nil"/>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14</w:t>
            </w:r>
          </w:p>
        </w:tc>
        <w:tc>
          <w:tcPr>
            <w:tcW w:w="893" w:type="dxa"/>
            <w:tcBorders>
              <w:top w:val="nil"/>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17.5</w:t>
            </w:r>
          </w:p>
        </w:tc>
      </w:tr>
      <w:tr w:rsidR="00FE7254" w:rsidTr="009C0059">
        <w:tc>
          <w:tcPr>
            <w:tcW w:w="1469" w:type="dxa"/>
            <w:tcBorders>
              <w:top w:val="single" w:sz="4" w:space="0" w:color="auto"/>
              <w:left w:val="nil"/>
              <w:bottom w:val="nil"/>
              <w:right w:val="nil"/>
            </w:tcBorders>
          </w:tcPr>
          <w:p w:rsidR="00FE7254" w:rsidRPr="00FE7254" w:rsidRDefault="00FE7254" w:rsidP="00FE7254">
            <w:pPr>
              <w:jc w:val="center"/>
              <w:rPr>
                <w:rFonts w:ascii="Times New Roman" w:hAnsi="Times New Roman" w:cs="Times New Roman"/>
                <w:sz w:val="24"/>
                <w:szCs w:val="24"/>
              </w:rPr>
            </w:pPr>
          </w:p>
        </w:tc>
        <w:tc>
          <w:tcPr>
            <w:tcW w:w="919" w:type="dxa"/>
            <w:tcBorders>
              <w:top w:val="single" w:sz="4" w:space="0" w:color="auto"/>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80</w:t>
            </w:r>
          </w:p>
        </w:tc>
        <w:tc>
          <w:tcPr>
            <w:tcW w:w="892" w:type="dxa"/>
            <w:tcBorders>
              <w:top w:val="single" w:sz="4" w:space="0" w:color="auto"/>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100</w:t>
            </w:r>
            <w:r w:rsidR="00A60DC2">
              <w:rPr>
                <w:rFonts w:ascii="Times New Roman" w:hAnsi="Times New Roman" w:cs="Times New Roman"/>
                <w:sz w:val="24"/>
                <w:szCs w:val="24"/>
              </w:rPr>
              <w:t xml:space="preserve"> %</w:t>
            </w:r>
          </w:p>
        </w:tc>
        <w:tc>
          <w:tcPr>
            <w:tcW w:w="920" w:type="dxa"/>
            <w:tcBorders>
              <w:top w:val="single" w:sz="4" w:space="0" w:color="auto"/>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80</w:t>
            </w:r>
          </w:p>
        </w:tc>
        <w:tc>
          <w:tcPr>
            <w:tcW w:w="892" w:type="dxa"/>
            <w:tcBorders>
              <w:top w:val="single" w:sz="4" w:space="0" w:color="auto"/>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100</w:t>
            </w:r>
            <w:r w:rsidR="00A60DC2">
              <w:rPr>
                <w:rFonts w:ascii="Times New Roman" w:hAnsi="Times New Roman" w:cs="Times New Roman"/>
                <w:sz w:val="24"/>
                <w:szCs w:val="24"/>
              </w:rPr>
              <w:t xml:space="preserve"> %</w:t>
            </w:r>
          </w:p>
        </w:tc>
        <w:tc>
          <w:tcPr>
            <w:tcW w:w="921" w:type="dxa"/>
            <w:tcBorders>
              <w:top w:val="single" w:sz="4" w:space="0" w:color="auto"/>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80</w:t>
            </w:r>
          </w:p>
        </w:tc>
        <w:tc>
          <w:tcPr>
            <w:tcW w:w="893" w:type="dxa"/>
            <w:tcBorders>
              <w:top w:val="single" w:sz="4" w:space="0" w:color="auto"/>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100</w:t>
            </w:r>
            <w:r w:rsidR="00A60DC2">
              <w:rPr>
                <w:rFonts w:ascii="Times New Roman" w:hAnsi="Times New Roman" w:cs="Times New Roman"/>
                <w:sz w:val="24"/>
                <w:szCs w:val="24"/>
              </w:rPr>
              <w:t xml:space="preserve"> %</w:t>
            </w:r>
          </w:p>
        </w:tc>
        <w:tc>
          <w:tcPr>
            <w:tcW w:w="921" w:type="dxa"/>
            <w:tcBorders>
              <w:top w:val="single" w:sz="4" w:space="0" w:color="auto"/>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80</w:t>
            </w:r>
          </w:p>
        </w:tc>
        <w:tc>
          <w:tcPr>
            <w:tcW w:w="893" w:type="dxa"/>
            <w:tcBorders>
              <w:top w:val="single" w:sz="4" w:space="0" w:color="auto"/>
              <w:left w:val="nil"/>
              <w:bottom w:val="single" w:sz="4" w:space="0" w:color="auto"/>
              <w:right w:val="nil"/>
            </w:tcBorders>
          </w:tcPr>
          <w:p w:rsidR="00FE7254" w:rsidRPr="00FE7254" w:rsidRDefault="00FE7254" w:rsidP="00FE7254">
            <w:pPr>
              <w:jc w:val="center"/>
              <w:rPr>
                <w:rFonts w:ascii="Times New Roman" w:hAnsi="Times New Roman" w:cs="Times New Roman"/>
                <w:sz w:val="24"/>
                <w:szCs w:val="24"/>
              </w:rPr>
            </w:pPr>
            <w:r w:rsidRPr="00FE7254">
              <w:rPr>
                <w:rFonts w:ascii="Times New Roman" w:hAnsi="Times New Roman" w:cs="Times New Roman"/>
                <w:sz w:val="24"/>
                <w:szCs w:val="24"/>
              </w:rPr>
              <w:t>100</w:t>
            </w:r>
            <w:r w:rsidR="00A60DC2">
              <w:rPr>
                <w:rFonts w:ascii="Times New Roman" w:hAnsi="Times New Roman" w:cs="Times New Roman"/>
                <w:sz w:val="24"/>
                <w:szCs w:val="24"/>
              </w:rPr>
              <w:t xml:space="preserve"> %</w:t>
            </w:r>
          </w:p>
        </w:tc>
      </w:tr>
    </w:tbl>
    <w:p w:rsidR="00726749" w:rsidRDefault="00726749">
      <w:pPr>
        <w:rPr>
          <w:rFonts w:ascii="Times New Roman" w:hAnsi="Times New Roman" w:cs="Times New Roman"/>
          <w:sz w:val="24"/>
          <w:szCs w:val="24"/>
        </w:rPr>
      </w:pPr>
      <w:r>
        <w:rPr>
          <w:rFonts w:ascii="Times New Roman" w:hAnsi="Times New Roman" w:cs="Times New Roman"/>
          <w:sz w:val="24"/>
          <w:szCs w:val="24"/>
        </w:rPr>
        <w:br w:type="page"/>
      </w:r>
    </w:p>
    <w:p w:rsidR="00432A6F" w:rsidRDefault="00BD6D9D">
      <w:pP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4F0944AA">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F4DF4" w:rsidRDefault="00E4559C" w:rsidP="00E10055">
      <w:pPr>
        <w:jc w:val="both"/>
        <w:rPr>
          <w:rFonts w:ascii="Times New Roman" w:hAnsi="Times New Roman" w:cs="Times New Roman"/>
          <w:sz w:val="24"/>
          <w:szCs w:val="24"/>
        </w:rPr>
      </w:pPr>
      <w:r w:rsidRPr="00C440EA">
        <w:rPr>
          <w:rFonts w:ascii="Times New Roman" w:hAnsi="Times New Roman" w:cs="Times New Roman"/>
          <w:sz w:val="24"/>
          <w:szCs w:val="24"/>
          <w:u w:val="single"/>
        </w:rPr>
        <w:t>Figura 1</w:t>
      </w:r>
      <w:r w:rsidRPr="00E4559C">
        <w:rPr>
          <w:rFonts w:ascii="Times New Roman" w:hAnsi="Times New Roman" w:cs="Times New Roman"/>
          <w:sz w:val="24"/>
          <w:szCs w:val="24"/>
        </w:rPr>
        <w:t>.</w:t>
      </w:r>
      <w:r w:rsidR="00BF4DF4">
        <w:rPr>
          <w:rFonts w:ascii="Times New Roman" w:hAnsi="Times New Roman" w:cs="Times New Roman"/>
          <w:sz w:val="24"/>
          <w:szCs w:val="24"/>
        </w:rPr>
        <w:t xml:space="preserve"> </w:t>
      </w:r>
      <w:r w:rsidR="00E10055" w:rsidRPr="00C440EA">
        <w:rPr>
          <w:rFonts w:ascii="Times New Roman" w:hAnsi="Times New Roman" w:cs="Times New Roman"/>
          <w:sz w:val="24"/>
          <w:szCs w:val="24"/>
        </w:rPr>
        <w:t>Cuestión 10</w:t>
      </w:r>
      <w:r w:rsidR="007E24DC">
        <w:rPr>
          <w:rFonts w:ascii="Times New Roman" w:hAnsi="Times New Roman" w:cs="Times New Roman"/>
          <w:sz w:val="24"/>
          <w:szCs w:val="24"/>
        </w:rPr>
        <w:t xml:space="preserve"> “</w:t>
      </w:r>
      <w:r w:rsidR="00E10055">
        <w:rPr>
          <w:rFonts w:ascii="Times New Roman" w:hAnsi="Times New Roman" w:cs="Times New Roman"/>
          <w:sz w:val="24"/>
          <w:szCs w:val="24"/>
        </w:rPr>
        <w:t xml:space="preserve">El hecho de que en los centros gerontológicos residan más de un 70% de pacientes </w:t>
      </w:r>
      <w:proofErr w:type="spellStart"/>
      <w:r w:rsidR="00E10055">
        <w:rPr>
          <w:rFonts w:ascii="Times New Roman" w:hAnsi="Times New Roman" w:cs="Times New Roman"/>
          <w:sz w:val="24"/>
          <w:szCs w:val="24"/>
        </w:rPr>
        <w:t>pluripatológicos</w:t>
      </w:r>
      <w:proofErr w:type="spellEnd"/>
      <w:r w:rsidR="00E10055">
        <w:rPr>
          <w:rFonts w:ascii="Times New Roman" w:hAnsi="Times New Roman" w:cs="Times New Roman"/>
          <w:sz w:val="24"/>
          <w:szCs w:val="24"/>
        </w:rPr>
        <w:t xml:space="preserve"> complejos conllevará un cambio en la estructura de personal médico y de enfermería produciéndose modificaciones de las ratios de personal de atención directa</w:t>
      </w:r>
      <w:r w:rsidR="007E24DC">
        <w:rPr>
          <w:rFonts w:ascii="Times New Roman" w:hAnsi="Times New Roman" w:cs="Times New Roman"/>
          <w:sz w:val="24"/>
          <w:szCs w:val="24"/>
        </w:rPr>
        <w:t>”</w:t>
      </w:r>
      <w:r w:rsidR="00E10055">
        <w:rPr>
          <w:rFonts w:ascii="Times New Roman" w:hAnsi="Times New Roman" w:cs="Times New Roman"/>
          <w:sz w:val="24"/>
          <w:szCs w:val="24"/>
        </w:rPr>
        <w:t xml:space="preserve">. </w:t>
      </w:r>
      <w:r w:rsidR="008638E7">
        <w:rPr>
          <w:rFonts w:ascii="Times New Roman" w:hAnsi="Times New Roman" w:cs="Times New Roman"/>
          <w:sz w:val="24"/>
          <w:szCs w:val="24"/>
        </w:rPr>
        <w:t xml:space="preserve"> </w:t>
      </w:r>
    </w:p>
    <w:p w:rsidR="008638E7" w:rsidRPr="0021096D" w:rsidRDefault="008638E7" w:rsidP="00E10055">
      <w:pPr>
        <w:jc w:val="both"/>
        <w:rPr>
          <w:rFonts w:ascii="Times New Roman" w:hAnsi="Times New Roman" w:cs="Times New Roman"/>
          <w:sz w:val="20"/>
          <w:szCs w:val="20"/>
        </w:rPr>
      </w:pPr>
      <w:r w:rsidRPr="0021096D">
        <w:rPr>
          <w:rFonts w:ascii="Times New Roman" w:hAnsi="Times New Roman" w:cs="Times New Roman"/>
          <w:sz w:val="20"/>
          <w:szCs w:val="20"/>
        </w:rPr>
        <w:t xml:space="preserve">Rango: </w:t>
      </w:r>
      <w:r w:rsidR="00BF4DF4" w:rsidRPr="0021096D">
        <w:rPr>
          <w:rFonts w:ascii="Times New Roman" w:hAnsi="Times New Roman" w:cs="Times New Roman"/>
          <w:sz w:val="20"/>
          <w:szCs w:val="20"/>
        </w:rPr>
        <w:t xml:space="preserve">Prioridad </w:t>
      </w:r>
      <w:r w:rsidRPr="0021096D">
        <w:rPr>
          <w:rFonts w:ascii="Times New Roman" w:hAnsi="Times New Roman" w:cs="Times New Roman"/>
          <w:sz w:val="20"/>
          <w:szCs w:val="20"/>
        </w:rPr>
        <w:t xml:space="preserve">5 </w:t>
      </w:r>
      <w:r w:rsidR="00BF4DF4" w:rsidRPr="0021096D">
        <w:rPr>
          <w:rFonts w:ascii="Times New Roman" w:hAnsi="Times New Roman" w:cs="Times New Roman"/>
          <w:sz w:val="20"/>
          <w:szCs w:val="20"/>
        </w:rPr>
        <w:t>(</w:t>
      </w:r>
      <w:r w:rsidRPr="0021096D">
        <w:rPr>
          <w:rFonts w:ascii="Times New Roman" w:hAnsi="Times New Roman" w:cs="Times New Roman"/>
          <w:sz w:val="20"/>
          <w:szCs w:val="20"/>
        </w:rPr>
        <w:t>Panel Geriatras</w:t>
      </w:r>
      <w:r w:rsidR="00BF4DF4" w:rsidRPr="0021096D">
        <w:rPr>
          <w:rFonts w:ascii="Times New Roman" w:hAnsi="Times New Roman" w:cs="Times New Roman"/>
          <w:sz w:val="20"/>
          <w:szCs w:val="20"/>
        </w:rPr>
        <w:t xml:space="preserve">) vs </w:t>
      </w:r>
      <w:r w:rsidRPr="0021096D">
        <w:rPr>
          <w:rFonts w:ascii="Times New Roman" w:hAnsi="Times New Roman" w:cs="Times New Roman"/>
          <w:sz w:val="20"/>
          <w:szCs w:val="20"/>
        </w:rPr>
        <w:t xml:space="preserve">5 </w:t>
      </w:r>
      <w:r w:rsidR="00BF4DF4" w:rsidRPr="0021096D">
        <w:rPr>
          <w:rFonts w:ascii="Times New Roman" w:hAnsi="Times New Roman" w:cs="Times New Roman"/>
          <w:sz w:val="20"/>
          <w:szCs w:val="20"/>
        </w:rPr>
        <w:t>(</w:t>
      </w:r>
      <w:r w:rsidRPr="0021096D">
        <w:rPr>
          <w:rFonts w:ascii="Times New Roman" w:hAnsi="Times New Roman" w:cs="Times New Roman"/>
          <w:sz w:val="20"/>
          <w:szCs w:val="20"/>
        </w:rPr>
        <w:t>Panel Centros Gerontológicos</w:t>
      </w:r>
      <w:r w:rsidR="00BF4DF4" w:rsidRPr="0021096D">
        <w:rPr>
          <w:rFonts w:ascii="Times New Roman" w:hAnsi="Times New Roman" w:cs="Times New Roman"/>
          <w:sz w:val="20"/>
          <w:szCs w:val="20"/>
        </w:rPr>
        <w:t xml:space="preserve">). </w:t>
      </w:r>
      <w:r w:rsidR="00F64264" w:rsidRPr="0021096D">
        <w:rPr>
          <w:rFonts w:ascii="Times New Roman" w:hAnsi="Times New Roman" w:cs="Times New Roman"/>
          <w:sz w:val="20"/>
          <w:szCs w:val="20"/>
        </w:rPr>
        <w:t>O</w:t>
      </w:r>
      <w:r w:rsidR="00BF4DF4" w:rsidRPr="0021096D">
        <w:rPr>
          <w:rFonts w:ascii="Times New Roman" w:hAnsi="Times New Roman" w:cs="Times New Roman"/>
          <w:sz w:val="20"/>
          <w:szCs w:val="20"/>
        </w:rPr>
        <w:t xml:space="preserve">currencia </w:t>
      </w:r>
      <w:r w:rsidRPr="0021096D">
        <w:rPr>
          <w:rFonts w:ascii="Times New Roman" w:hAnsi="Times New Roman" w:cs="Times New Roman"/>
          <w:sz w:val="20"/>
          <w:szCs w:val="20"/>
        </w:rPr>
        <w:t>1-4</w:t>
      </w:r>
      <w:r w:rsidR="00BF4DF4" w:rsidRPr="0021096D">
        <w:rPr>
          <w:rFonts w:ascii="Times New Roman" w:hAnsi="Times New Roman" w:cs="Times New Roman"/>
          <w:sz w:val="20"/>
          <w:szCs w:val="20"/>
        </w:rPr>
        <w:t xml:space="preserve"> (Panel Geriatras) vs </w:t>
      </w:r>
      <w:r w:rsidR="00E10055">
        <w:rPr>
          <w:rFonts w:ascii="Times New Roman" w:hAnsi="Times New Roman" w:cs="Times New Roman"/>
          <w:sz w:val="20"/>
          <w:szCs w:val="20"/>
        </w:rPr>
        <w:t>1</w:t>
      </w:r>
      <w:r w:rsidRPr="0021096D">
        <w:rPr>
          <w:rFonts w:ascii="Times New Roman" w:hAnsi="Times New Roman" w:cs="Times New Roman"/>
          <w:sz w:val="20"/>
          <w:szCs w:val="20"/>
        </w:rPr>
        <w:t>-</w:t>
      </w:r>
      <w:r w:rsidR="00E10055">
        <w:rPr>
          <w:rFonts w:ascii="Times New Roman" w:hAnsi="Times New Roman" w:cs="Times New Roman"/>
          <w:sz w:val="20"/>
          <w:szCs w:val="20"/>
        </w:rPr>
        <w:t>2</w:t>
      </w:r>
      <w:r w:rsidR="00BF4DF4" w:rsidRPr="0021096D">
        <w:rPr>
          <w:rFonts w:ascii="Times New Roman" w:hAnsi="Times New Roman" w:cs="Times New Roman"/>
          <w:sz w:val="20"/>
          <w:szCs w:val="20"/>
        </w:rPr>
        <w:t xml:space="preserve"> (Panel Centros Gerontológicos).</w:t>
      </w:r>
    </w:p>
    <w:p w:rsidR="00432A6F" w:rsidRDefault="00432A6F">
      <w:pPr>
        <w:rPr>
          <w:rFonts w:ascii="Times New Roman" w:hAnsi="Times New Roman" w:cs="Times New Roman"/>
          <w:sz w:val="24"/>
          <w:szCs w:val="24"/>
        </w:rPr>
      </w:pPr>
    </w:p>
    <w:p w:rsidR="00432A6F" w:rsidRDefault="00432A6F">
      <w:pPr>
        <w:rPr>
          <w:rFonts w:ascii="Times New Roman" w:hAnsi="Times New Roman" w:cs="Times New Roman"/>
          <w:sz w:val="24"/>
          <w:szCs w:val="24"/>
        </w:rPr>
      </w:pPr>
    </w:p>
    <w:p w:rsidR="00432A6F" w:rsidRDefault="00432A6F">
      <w:pPr>
        <w:rPr>
          <w:rFonts w:ascii="Times New Roman" w:hAnsi="Times New Roman" w:cs="Times New Roman"/>
          <w:sz w:val="24"/>
          <w:szCs w:val="24"/>
        </w:rPr>
      </w:pPr>
    </w:p>
    <w:p w:rsidR="007C0883" w:rsidRDefault="007C0883">
      <w:pPr>
        <w:rPr>
          <w:rFonts w:ascii="Times New Roman" w:hAnsi="Times New Roman" w:cs="Times New Roman"/>
          <w:sz w:val="24"/>
          <w:szCs w:val="24"/>
        </w:rPr>
      </w:pPr>
      <w:r w:rsidRPr="007C0883">
        <w:rPr>
          <w:rFonts w:ascii="Times New Roman" w:hAnsi="Times New Roman" w:cs="Times New Roman"/>
          <w:sz w:val="24"/>
          <w:szCs w:val="24"/>
        </w:rPr>
        <w:t xml:space="preserve"> </w:t>
      </w:r>
    </w:p>
    <w:p w:rsidR="007C0883" w:rsidRDefault="007C0883">
      <w:pPr>
        <w:rPr>
          <w:rFonts w:ascii="Times New Roman" w:hAnsi="Times New Roman" w:cs="Times New Roman"/>
          <w:sz w:val="24"/>
          <w:szCs w:val="24"/>
        </w:rPr>
      </w:pPr>
      <w:r>
        <w:rPr>
          <w:rFonts w:ascii="Times New Roman" w:hAnsi="Times New Roman" w:cs="Times New Roman"/>
          <w:sz w:val="24"/>
          <w:szCs w:val="24"/>
        </w:rPr>
        <w:br w:type="page"/>
      </w:r>
    </w:p>
    <w:p w:rsidR="00E4559C" w:rsidRDefault="00E10055">
      <w:pP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10859F8F">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887148" w:rsidRDefault="00E4559C" w:rsidP="00E10055">
      <w:pPr>
        <w:jc w:val="both"/>
        <w:rPr>
          <w:rFonts w:ascii="Times New Roman" w:hAnsi="Times New Roman" w:cs="Times New Roman"/>
          <w:sz w:val="24"/>
          <w:szCs w:val="24"/>
        </w:rPr>
      </w:pPr>
      <w:r w:rsidRPr="00C440EA">
        <w:rPr>
          <w:rFonts w:ascii="Times New Roman" w:hAnsi="Times New Roman" w:cs="Times New Roman"/>
          <w:sz w:val="24"/>
          <w:szCs w:val="24"/>
          <w:u w:val="single"/>
        </w:rPr>
        <w:t>Figura 2</w:t>
      </w:r>
      <w:r w:rsidRPr="00E4559C">
        <w:rPr>
          <w:rFonts w:ascii="Times New Roman" w:hAnsi="Times New Roman" w:cs="Times New Roman"/>
          <w:sz w:val="24"/>
          <w:szCs w:val="24"/>
        </w:rPr>
        <w:t xml:space="preserve">. </w:t>
      </w:r>
      <w:r w:rsidR="00E10055" w:rsidRPr="00C440EA">
        <w:rPr>
          <w:rFonts w:ascii="Times New Roman" w:hAnsi="Times New Roman" w:cs="Times New Roman"/>
          <w:sz w:val="24"/>
          <w:szCs w:val="24"/>
        </w:rPr>
        <w:t>Cuestión</w:t>
      </w:r>
      <w:r w:rsidR="00887148" w:rsidRPr="00C440EA">
        <w:rPr>
          <w:rFonts w:ascii="Times New Roman" w:hAnsi="Times New Roman" w:cs="Times New Roman"/>
          <w:sz w:val="24"/>
          <w:szCs w:val="24"/>
        </w:rPr>
        <w:t xml:space="preserve"> 33</w:t>
      </w:r>
      <w:r w:rsidR="007E24DC">
        <w:rPr>
          <w:rFonts w:ascii="Times New Roman" w:hAnsi="Times New Roman" w:cs="Times New Roman"/>
          <w:sz w:val="24"/>
          <w:szCs w:val="24"/>
        </w:rPr>
        <w:t xml:space="preserve"> “</w:t>
      </w:r>
      <w:r w:rsidR="00887148" w:rsidRPr="00887148">
        <w:rPr>
          <w:rFonts w:ascii="Times New Roman" w:hAnsi="Times New Roman" w:cs="Times New Roman"/>
          <w:sz w:val="24"/>
          <w:szCs w:val="24"/>
        </w:rPr>
        <w:t>Se reorientarán los recursos y protocolos de atención paliativa respetando los principios de la bioética con la orientación de los Comités de Ética Asistencial</w:t>
      </w:r>
      <w:r w:rsidR="007E24DC">
        <w:rPr>
          <w:rFonts w:ascii="Times New Roman" w:hAnsi="Times New Roman" w:cs="Times New Roman"/>
          <w:sz w:val="24"/>
          <w:szCs w:val="24"/>
        </w:rPr>
        <w:t>”</w:t>
      </w:r>
      <w:r w:rsidR="00887148" w:rsidRPr="00887148">
        <w:rPr>
          <w:rFonts w:ascii="Times New Roman" w:hAnsi="Times New Roman" w:cs="Times New Roman"/>
          <w:sz w:val="24"/>
          <w:szCs w:val="24"/>
        </w:rPr>
        <w:t xml:space="preserve">. </w:t>
      </w:r>
    </w:p>
    <w:p w:rsidR="00887148" w:rsidRPr="0021096D" w:rsidRDefault="00887148" w:rsidP="00E10055">
      <w:pPr>
        <w:jc w:val="both"/>
        <w:rPr>
          <w:rFonts w:ascii="Times New Roman" w:hAnsi="Times New Roman" w:cs="Times New Roman"/>
          <w:sz w:val="20"/>
          <w:szCs w:val="20"/>
        </w:rPr>
      </w:pPr>
      <w:r w:rsidRPr="0021096D">
        <w:rPr>
          <w:rFonts w:ascii="Times New Roman" w:hAnsi="Times New Roman" w:cs="Times New Roman"/>
          <w:sz w:val="20"/>
          <w:szCs w:val="20"/>
        </w:rPr>
        <w:t>Rango: Prioridad 4-5 (Panel Geriatras) vs 4-5 (Panel Centros Gerontológicos). Ocurrencia 2-5 (Panel Geriatras) vs 2-5 (Panel Centros Gerontológicos).</w:t>
      </w:r>
    </w:p>
    <w:p w:rsidR="00D84351" w:rsidRDefault="00D84351" w:rsidP="00E4559C">
      <w:pPr>
        <w:rPr>
          <w:rFonts w:ascii="Times New Roman" w:hAnsi="Times New Roman" w:cs="Times New Roman"/>
          <w:sz w:val="24"/>
          <w:szCs w:val="24"/>
        </w:rPr>
      </w:pPr>
      <w:r>
        <w:rPr>
          <w:rFonts w:ascii="Times New Roman" w:hAnsi="Times New Roman" w:cs="Times New Roman"/>
          <w:sz w:val="24"/>
          <w:szCs w:val="24"/>
        </w:rPr>
        <w:br w:type="page"/>
      </w:r>
    </w:p>
    <w:p w:rsidR="00524DED" w:rsidRPr="00524DED" w:rsidRDefault="00524DED" w:rsidP="00524DED">
      <w:pPr>
        <w:jc w:val="both"/>
        <w:rPr>
          <w:rFonts w:ascii="Times New Roman" w:hAnsi="Times New Roman" w:cs="Times New Roman"/>
          <w:sz w:val="24"/>
          <w:szCs w:val="24"/>
        </w:rPr>
      </w:pPr>
      <w:r w:rsidRPr="00C440EA">
        <w:rPr>
          <w:rFonts w:ascii="Times New Roman" w:hAnsi="Times New Roman" w:cs="Times New Roman"/>
          <w:sz w:val="24"/>
          <w:szCs w:val="24"/>
          <w:u w:val="single"/>
        </w:rPr>
        <w:t>Anexo I</w:t>
      </w:r>
      <w:r w:rsidRPr="00524DED">
        <w:rPr>
          <w:rFonts w:ascii="Times New Roman" w:hAnsi="Times New Roman" w:cs="Times New Roman"/>
          <w:sz w:val="24"/>
          <w:szCs w:val="24"/>
        </w:rPr>
        <w:t>. Panel de expertos</w:t>
      </w:r>
      <w:r w:rsidR="002015A2">
        <w:rPr>
          <w:rFonts w:ascii="Times New Roman" w:hAnsi="Times New Roman" w:cs="Times New Roman"/>
          <w:sz w:val="24"/>
          <w:szCs w:val="24"/>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644"/>
      </w:tblGrid>
      <w:tr w:rsidR="00F44A6F" w:rsidTr="00F64264">
        <w:tc>
          <w:tcPr>
            <w:tcW w:w="8644" w:type="dxa"/>
          </w:tcPr>
          <w:p w:rsidR="00F44A6F" w:rsidRPr="005911F7" w:rsidRDefault="009B2328" w:rsidP="00F44A6F">
            <w:pPr>
              <w:jc w:val="center"/>
              <w:rPr>
                <w:sz w:val="24"/>
                <w:szCs w:val="24"/>
              </w:rPr>
            </w:pPr>
            <w:proofErr w:type="spellStart"/>
            <w:r>
              <w:rPr>
                <w:rFonts w:ascii="Times New Roman" w:hAnsi="Times New Roman" w:cs="Times New Roman"/>
                <w:sz w:val="24"/>
                <w:szCs w:val="24"/>
              </w:rPr>
              <w:t>Subp</w:t>
            </w:r>
            <w:r w:rsidR="00F44A6F" w:rsidRPr="005911F7">
              <w:rPr>
                <w:rFonts w:ascii="Times New Roman" w:hAnsi="Times New Roman" w:cs="Times New Roman"/>
                <w:sz w:val="24"/>
                <w:szCs w:val="24"/>
              </w:rPr>
              <w:t>anel</w:t>
            </w:r>
            <w:proofErr w:type="spellEnd"/>
            <w:r w:rsidR="00F44A6F" w:rsidRPr="005911F7">
              <w:rPr>
                <w:rFonts w:ascii="Times New Roman" w:hAnsi="Times New Roman" w:cs="Times New Roman"/>
                <w:sz w:val="24"/>
                <w:szCs w:val="24"/>
              </w:rPr>
              <w:t xml:space="preserve"> </w:t>
            </w:r>
            <w:r w:rsidR="00966116">
              <w:rPr>
                <w:rFonts w:ascii="Times New Roman" w:hAnsi="Times New Roman" w:cs="Times New Roman"/>
                <w:sz w:val="24"/>
                <w:szCs w:val="24"/>
              </w:rPr>
              <w:t xml:space="preserve"> Geriatras </w:t>
            </w:r>
          </w:p>
          <w:p w:rsidR="00F44A6F" w:rsidRPr="005911F7" w:rsidRDefault="00F44A6F" w:rsidP="00F44A6F">
            <w:pPr>
              <w:jc w:val="center"/>
              <w:rPr>
                <w:rFonts w:ascii="Times New Roman" w:hAnsi="Times New Roman" w:cs="Times New Roman"/>
                <w:sz w:val="24"/>
                <w:szCs w:val="24"/>
              </w:rPr>
            </w:pPr>
            <w:r w:rsidRPr="005911F7">
              <w:rPr>
                <w:rFonts w:ascii="Times New Roman" w:hAnsi="Times New Roman" w:cs="Times New Roman"/>
                <w:sz w:val="24"/>
                <w:szCs w:val="24"/>
              </w:rPr>
              <w:t xml:space="preserve">Médicos especialistas en Geriatría. Servicio de Geriatría Hospital Universitario </w:t>
            </w:r>
            <w:proofErr w:type="spellStart"/>
            <w:r w:rsidRPr="005911F7">
              <w:rPr>
                <w:rFonts w:ascii="Times New Roman" w:hAnsi="Times New Roman" w:cs="Times New Roman"/>
                <w:sz w:val="24"/>
                <w:szCs w:val="24"/>
              </w:rPr>
              <w:t>Lucus</w:t>
            </w:r>
            <w:proofErr w:type="spellEnd"/>
            <w:r w:rsidRPr="005911F7">
              <w:rPr>
                <w:rFonts w:ascii="Times New Roman" w:hAnsi="Times New Roman" w:cs="Times New Roman"/>
                <w:sz w:val="24"/>
                <w:szCs w:val="24"/>
              </w:rPr>
              <w:t xml:space="preserve"> </w:t>
            </w:r>
            <w:proofErr w:type="spellStart"/>
            <w:r w:rsidRPr="005911F7">
              <w:rPr>
                <w:rFonts w:ascii="Times New Roman" w:hAnsi="Times New Roman" w:cs="Times New Roman"/>
                <w:sz w:val="24"/>
                <w:szCs w:val="24"/>
              </w:rPr>
              <w:t>Augusti</w:t>
            </w:r>
            <w:proofErr w:type="spellEnd"/>
            <w:r w:rsidRPr="005911F7">
              <w:rPr>
                <w:rFonts w:ascii="Times New Roman" w:hAnsi="Times New Roman" w:cs="Times New Roman"/>
                <w:sz w:val="24"/>
                <w:szCs w:val="24"/>
              </w:rPr>
              <w:t>. SERGAS</w:t>
            </w:r>
          </w:p>
        </w:tc>
      </w:tr>
      <w:tr w:rsidR="00F44A6F" w:rsidTr="00F64264">
        <w:tc>
          <w:tcPr>
            <w:tcW w:w="8644" w:type="dxa"/>
          </w:tcPr>
          <w:p w:rsidR="00F44A6F" w:rsidRPr="005911F7" w:rsidRDefault="002D1065" w:rsidP="007F0475">
            <w:pPr>
              <w:jc w:val="both"/>
              <w:rPr>
                <w:rFonts w:ascii="Times New Roman" w:hAnsi="Times New Roman" w:cs="Times New Roman"/>
                <w:sz w:val="24"/>
                <w:szCs w:val="24"/>
              </w:rPr>
            </w:pPr>
            <w:r w:rsidRPr="007F0475">
              <w:rPr>
                <w:rFonts w:ascii="Times New Roman" w:hAnsi="Times New Roman" w:cs="Times New Roman"/>
                <w:sz w:val="24"/>
                <w:szCs w:val="24"/>
                <w:vertAlign w:val="superscript"/>
              </w:rPr>
              <w:t>1*</w:t>
            </w:r>
            <w:r w:rsidRPr="002D1065">
              <w:rPr>
                <w:rFonts w:ascii="Times New Roman" w:hAnsi="Times New Roman" w:cs="Times New Roman"/>
                <w:sz w:val="24"/>
                <w:szCs w:val="24"/>
              </w:rPr>
              <w:t>José Ramón Martínez Calvo,</w:t>
            </w:r>
            <w:r>
              <w:rPr>
                <w:rFonts w:ascii="Times New Roman" w:hAnsi="Times New Roman" w:cs="Times New Roman"/>
                <w:sz w:val="24"/>
                <w:szCs w:val="24"/>
              </w:rPr>
              <w:t xml:space="preserve"> </w:t>
            </w:r>
            <w:r w:rsidR="00CE5362" w:rsidRPr="007F0475">
              <w:rPr>
                <w:rFonts w:ascii="Times New Roman" w:hAnsi="Times New Roman" w:cs="Times New Roman"/>
                <w:sz w:val="24"/>
                <w:szCs w:val="24"/>
                <w:vertAlign w:val="superscript"/>
              </w:rPr>
              <w:t>1*</w:t>
            </w:r>
            <w:r w:rsidR="00F44A6F" w:rsidRPr="005911F7">
              <w:rPr>
                <w:rFonts w:ascii="Times New Roman" w:hAnsi="Times New Roman" w:cs="Times New Roman"/>
                <w:sz w:val="24"/>
                <w:szCs w:val="24"/>
              </w:rPr>
              <w:t>Casiano López Piñeiro</w:t>
            </w:r>
            <w:r w:rsidR="00095427" w:rsidRPr="005911F7">
              <w:rPr>
                <w:rFonts w:ascii="Times New Roman" w:hAnsi="Times New Roman" w:cs="Times New Roman"/>
                <w:sz w:val="24"/>
                <w:szCs w:val="24"/>
              </w:rPr>
              <w:t xml:space="preserve">, </w:t>
            </w:r>
            <w:r w:rsidR="00CE5362" w:rsidRPr="007F0475">
              <w:rPr>
                <w:rFonts w:ascii="Times New Roman" w:hAnsi="Times New Roman" w:cs="Times New Roman"/>
                <w:sz w:val="24"/>
                <w:szCs w:val="24"/>
                <w:vertAlign w:val="superscript"/>
              </w:rPr>
              <w:t>1*</w:t>
            </w:r>
            <w:r w:rsidR="00F44A6F" w:rsidRPr="005911F7">
              <w:rPr>
                <w:rFonts w:ascii="Times New Roman" w:hAnsi="Times New Roman" w:cs="Times New Roman"/>
                <w:sz w:val="24"/>
                <w:szCs w:val="24"/>
              </w:rPr>
              <w:t>Sonia Barros Cerviño</w:t>
            </w:r>
            <w:r w:rsidR="00095427" w:rsidRPr="005911F7">
              <w:rPr>
                <w:rFonts w:ascii="Times New Roman" w:hAnsi="Times New Roman" w:cs="Times New Roman"/>
                <w:sz w:val="24"/>
                <w:szCs w:val="24"/>
              </w:rPr>
              <w:t xml:space="preserve">, </w:t>
            </w:r>
            <w:r w:rsidR="00CE5362" w:rsidRPr="007F0475">
              <w:rPr>
                <w:rFonts w:ascii="Times New Roman" w:hAnsi="Times New Roman" w:cs="Times New Roman"/>
                <w:sz w:val="24"/>
                <w:szCs w:val="24"/>
                <w:vertAlign w:val="superscript"/>
              </w:rPr>
              <w:t>1*</w:t>
            </w:r>
            <w:r w:rsidR="00F44A6F" w:rsidRPr="005911F7">
              <w:rPr>
                <w:rFonts w:ascii="Times New Roman" w:hAnsi="Times New Roman" w:cs="Times New Roman"/>
                <w:sz w:val="24"/>
                <w:szCs w:val="24"/>
              </w:rPr>
              <w:t>Javier Vidal López</w:t>
            </w:r>
            <w:r w:rsidR="00095427" w:rsidRPr="005911F7">
              <w:rPr>
                <w:rFonts w:ascii="Times New Roman" w:hAnsi="Times New Roman" w:cs="Times New Roman"/>
                <w:sz w:val="24"/>
                <w:szCs w:val="24"/>
              </w:rPr>
              <w:t xml:space="preserve">, </w:t>
            </w:r>
            <w:r w:rsidR="00CE5362" w:rsidRPr="007F0475">
              <w:rPr>
                <w:rFonts w:ascii="Times New Roman" w:hAnsi="Times New Roman" w:cs="Times New Roman"/>
                <w:sz w:val="24"/>
                <w:szCs w:val="24"/>
                <w:vertAlign w:val="superscript"/>
              </w:rPr>
              <w:t>1*</w:t>
            </w:r>
            <w:r w:rsidR="00F44A6F" w:rsidRPr="005911F7">
              <w:rPr>
                <w:rFonts w:ascii="Times New Roman" w:hAnsi="Times New Roman" w:cs="Times New Roman"/>
                <w:sz w:val="24"/>
                <w:szCs w:val="24"/>
              </w:rPr>
              <w:t xml:space="preserve">Mª Mar </w:t>
            </w:r>
            <w:proofErr w:type="spellStart"/>
            <w:r w:rsidR="00F44A6F" w:rsidRPr="005911F7">
              <w:rPr>
                <w:rFonts w:ascii="Times New Roman" w:hAnsi="Times New Roman" w:cs="Times New Roman"/>
                <w:sz w:val="24"/>
                <w:szCs w:val="24"/>
              </w:rPr>
              <w:t>Magariños</w:t>
            </w:r>
            <w:proofErr w:type="spellEnd"/>
            <w:r w:rsidR="00F44A6F" w:rsidRPr="005911F7">
              <w:rPr>
                <w:rFonts w:ascii="Times New Roman" w:hAnsi="Times New Roman" w:cs="Times New Roman"/>
                <w:sz w:val="24"/>
                <w:szCs w:val="24"/>
              </w:rPr>
              <w:t xml:space="preserve"> Losada</w:t>
            </w:r>
            <w:r w:rsidR="00095427" w:rsidRPr="005911F7">
              <w:rPr>
                <w:rFonts w:ascii="Times New Roman" w:hAnsi="Times New Roman" w:cs="Times New Roman"/>
                <w:sz w:val="24"/>
                <w:szCs w:val="24"/>
              </w:rPr>
              <w:t xml:space="preserve">, </w:t>
            </w:r>
            <w:r w:rsidR="00CE5362" w:rsidRPr="007F0475">
              <w:rPr>
                <w:rFonts w:ascii="Times New Roman" w:hAnsi="Times New Roman" w:cs="Times New Roman"/>
                <w:sz w:val="24"/>
                <w:szCs w:val="24"/>
                <w:vertAlign w:val="superscript"/>
              </w:rPr>
              <w:t>1*</w:t>
            </w:r>
            <w:r w:rsidR="00F44A6F" w:rsidRPr="005911F7">
              <w:rPr>
                <w:rFonts w:ascii="Times New Roman" w:hAnsi="Times New Roman" w:cs="Times New Roman"/>
                <w:sz w:val="24"/>
                <w:szCs w:val="24"/>
              </w:rPr>
              <w:t xml:space="preserve">Ana Martín </w:t>
            </w:r>
            <w:proofErr w:type="spellStart"/>
            <w:r w:rsidR="00F44A6F" w:rsidRPr="005911F7">
              <w:rPr>
                <w:rFonts w:ascii="Times New Roman" w:hAnsi="Times New Roman" w:cs="Times New Roman"/>
                <w:sz w:val="24"/>
                <w:szCs w:val="24"/>
              </w:rPr>
              <w:t>Graczyk</w:t>
            </w:r>
            <w:proofErr w:type="spellEnd"/>
            <w:r w:rsidR="00095427" w:rsidRPr="005911F7">
              <w:rPr>
                <w:rFonts w:ascii="Times New Roman" w:hAnsi="Times New Roman" w:cs="Times New Roman"/>
                <w:sz w:val="24"/>
                <w:szCs w:val="24"/>
              </w:rPr>
              <w:t xml:space="preserve">, </w:t>
            </w:r>
            <w:r w:rsidR="00CE5362" w:rsidRPr="007F0475">
              <w:rPr>
                <w:rFonts w:ascii="Times New Roman" w:hAnsi="Times New Roman" w:cs="Times New Roman"/>
                <w:sz w:val="24"/>
                <w:szCs w:val="24"/>
                <w:vertAlign w:val="superscript"/>
              </w:rPr>
              <w:t>1*</w:t>
            </w:r>
            <w:r w:rsidR="001F4AC2" w:rsidRPr="001F4AC2">
              <w:rPr>
                <w:rFonts w:ascii="Times New Roman" w:hAnsi="Times New Roman" w:cs="Times New Roman"/>
                <w:sz w:val="24"/>
                <w:szCs w:val="24"/>
              </w:rPr>
              <w:t xml:space="preserve">Mª Del Rocío </w:t>
            </w:r>
            <w:proofErr w:type="spellStart"/>
            <w:r w:rsidR="001F4AC2" w:rsidRPr="001F4AC2">
              <w:rPr>
                <w:rFonts w:ascii="Times New Roman" w:hAnsi="Times New Roman" w:cs="Times New Roman"/>
                <w:sz w:val="24"/>
                <w:szCs w:val="24"/>
              </w:rPr>
              <w:t>Malfeito</w:t>
            </w:r>
            <w:proofErr w:type="spellEnd"/>
            <w:r w:rsidR="001F4AC2" w:rsidRPr="001F4AC2">
              <w:rPr>
                <w:rFonts w:ascii="Times New Roman" w:hAnsi="Times New Roman" w:cs="Times New Roman"/>
                <w:sz w:val="24"/>
                <w:szCs w:val="24"/>
              </w:rPr>
              <w:t xml:space="preserve"> Jiménez, </w:t>
            </w:r>
            <w:r w:rsidR="00CE5362" w:rsidRPr="007F0475">
              <w:rPr>
                <w:rFonts w:ascii="Times New Roman" w:hAnsi="Times New Roman" w:cs="Times New Roman"/>
                <w:sz w:val="24"/>
                <w:szCs w:val="24"/>
                <w:vertAlign w:val="superscript"/>
              </w:rPr>
              <w:t>1*</w:t>
            </w:r>
            <w:r w:rsidR="001F4AC2" w:rsidRPr="001F4AC2">
              <w:rPr>
                <w:rFonts w:ascii="Times New Roman" w:hAnsi="Times New Roman" w:cs="Times New Roman"/>
                <w:sz w:val="24"/>
                <w:szCs w:val="24"/>
              </w:rPr>
              <w:t>Laura Gamonal González</w:t>
            </w:r>
            <w:r w:rsidR="001F4AC2">
              <w:rPr>
                <w:rFonts w:ascii="Times New Roman" w:hAnsi="Times New Roman" w:cs="Times New Roman"/>
                <w:sz w:val="24"/>
                <w:szCs w:val="24"/>
              </w:rPr>
              <w:t xml:space="preserve">, </w:t>
            </w:r>
            <w:r w:rsidRPr="007F0475">
              <w:rPr>
                <w:rFonts w:ascii="Times New Roman" w:hAnsi="Times New Roman" w:cs="Times New Roman"/>
                <w:sz w:val="24"/>
                <w:szCs w:val="24"/>
                <w:vertAlign w:val="superscript"/>
              </w:rPr>
              <w:t>1*</w:t>
            </w:r>
            <w:r w:rsidRPr="002D1065">
              <w:rPr>
                <w:rFonts w:ascii="Times New Roman" w:hAnsi="Times New Roman" w:cs="Times New Roman"/>
                <w:sz w:val="24"/>
                <w:szCs w:val="24"/>
              </w:rPr>
              <w:t xml:space="preserve">Manuel Melero Brezo, </w:t>
            </w:r>
            <w:r w:rsidR="00CE5362" w:rsidRPr="007F0475">
              <w:rPr>
                <w:rFonts w:ascii="Times New Roman" w:hAnsi="Times New Roman" w:cs="Times New Roman"/>
                <w:sz w:val="24"/>
                <w:szCs w:val="24"/>
                <w:vertAlign w:val="superscript"/>
              </w:rPr>
              <w:t>2*</w:t>
            </w:r>
            <w:r w:rsidR="001F4AC2" w:rsidRPr="001F4AC2">
              <w:rPr>
                <w:rFonts w:ascii="Times New Roman" w:hAnsi="Times New Roman" w:cs="Times New Roman"/>
                <w:sz w:val="24"/>
                <w:szCs w:val="24"/>
              </w:rPr>
              <w:t>Sandra Nieto Cano</w:t>
            </w:r>
            <w:r w:rsidR="001F4AC2">
              <w:rPr>
                <w:rFonts w:ascii="Times New Roman" w:hAnsi="Times New Roman" w:cs="Times New Roman"/>
                <w:sz w:val="24"/>
                <w:szCs w:val="24"/>
              </w:rPr>
              <w:t xml:space="preserve">, </w:t>
            </w:r>
            <w:r w:rsidR="00CE5362" w:rsidRPr="007F0475">
              <w:rPr>
                <w:rFonts w:ascii="Times New Roman" w:hAnsi="Times New Roman" w:cs="Times New Roman"/>
                <w:sz w:val="24"/>
                <w:szCs w:val="24"/>
                <w:vertAlign w:val="superscript"/>
              </w:rPr>
              <w:t>2*</w:t>
            </w:r>
            <w:proofErr w:type="spellStart"/>
            <w:r w:rsidR="001F4AC2" w:rsidRPr="001F4AC2">
              <w:rPr>
                <w:rFonts w:ascii="Times New Roman" w:hAnsi="Times New Roman" w:cs="Times New Roman"/>
                <w:sz w:val="24"/>
                <w:szCs w:val="24"/>
              </w:rPr>
              <w:t>Laila</w:t>
            </w:r>
            <w:proofErr w:type="spellEnd"/>
            <w:r w:rsidR="001F4AC2" w:rsidRPr="001F4AC2">
              <w:rPr>
                <w:rFonts w:ascii="Times New Roman" w:hAnsi="Times New Roman" w:cs="Times New Roman"/>
                <w:sz w:val="24"/>
                <w:szCs w:val="24"/>
              </w:rPr>
              <w:t xml:space="preserve"> </w:t>
            </w:r>
            <w:proofErr w:type="spellStart"/>
            <w:r w:rsidR="001F4AC2" w:rsidRPr="001F4AC2">
              <w:rPr>
                <w:rFonts w:ascii="Times New Roman" w:hAnsi="Times New Roman" w:cs="Times New Roman"/>
                <w:sz w:val="24"/>
                <w:szCs w:val="24"/>
              </w:rPr>
              <w:t>Dib</w:t>
            </w:r>
            <w:proofErr w:type="spellEnd"/>
            <w:r w:rsidR="001F4AC2" w:rsidRPr="001F4AC2">
              <w:rPr>
                <w:rFonts w:ascii="Times New Roman" w:hAnsi="Times New Roman" w:cs="Times New Roman"/>
                <w:sz w:val="24"/>
                <w:szCs w:val="24"/>
              </w:rPr>
              <w:t xml:space="preserve"> Paz</w:t>
            </w:r>
            <w:r w:rsidR="001F4AC2">
              <w:rPr>
                <w:rFonts w:ascii="Times New Roman" w:hAnsi="Times New Roman" w:cs="Times New Roman"/>
                <w:sz w:val="24"/>
                <w:szCs w:val="24"/>
              </w:rPr>
              <w:t xml:space="preserve">, </w:t>
            </w:r>
            <w:r w:rsidR="00CE5362" w:rsidRPr="007F0475">
              <w:rPr>
                <w:rFonts w:ascii="Times New Roman" w:hAnsi="Times New Roman" w:cs="Times New Roman"/>
                <w:sz w:val="24"/>
                <w:szCs w:val="24"/>
                <w:vertAlign w:val="superscript"/>
              </w:rPr>
              <w:t>2*</w:t>
            </w:r>
            <w:r w:rsidR="00F44A6F" w:rsidRPr="005911F7">
              <w:rPr>
                <w:rFonts w:ascii="Times New Roman" w:hAnsi="Times New Roman" w:cs="Times New Roman"/>
                <w:sz w:val="24"/>
                <w:szCs w:val="24"/>
              </w:rPr>
              <w:t>Vanessa Álvarez Vidal</w:t>
            </w:r>
          </w:p>
        </w:tc>
      </w:tr>
      <w:tr w:rsidR="00F44A6F" w:rsidTr="00F64264">
        <w:tc>
          <w:tcPr>
            <w:tcW w:w="8644" w:type="dxa"/>
          </w:tcPr>
          <w:p w:rsidR="00F44A6F" w:rsidRPr="005911F7" w:rsidRDefault="009B2328" w:rsidP="00F44A6F">
            <w:pPr>
              <w:jc w:val="center"/>
              <w:rPr>
                <w:rFonts w:ascii="Times New Roman" w:hAnsi="Times New Roman" w:cs="Times New Roman"/>
                <w:sz w:val="24"/>
                <w:szCs w:val="24"/>
              </w:rPr>
            </w:pPr>
            <w:proofErr w:type="spellStart"/>
            <w:r>
              <w:rPr>
                <w:rFonts w:ascii="Times New Roman" w:hAnsi="Times New Roman" w:cs="Times New Roman"/>
                <w:sz w:val="24"/>
                <w:szCs w:val="24"/>
              </w:rPr>
              <w:t>Subp</w:t>
            </w:r>
            <w:r w:rsidR="00F44A6F" w:rsidRPr="005911F7">
              <w:rPr>
                <w:rFonts w:ascii="Times New Roman" w:hAnsi="Times New Roman" w:cs="Times New Roman"/>
                <w:sz w:val="24"/>
                <w:szCs w:val="24"/>
              </w:rPr>
              <w:t>anel</w:t>
            </w:r>
            <w:proofErr w:type="spellEnd"/>
            <w:r w:rsidR="00F44A6F" w:rsidRPr="005911F7">
              <w:rPr>
                <w:rFonts w:ascii="Times New Roman" w:hAnsi="Times New Roman" w:cs="Times New Roman"/>
                <w:sz w:val="24"/>
                <w:szCs w:val="24"/>
              </w:rPr>
              <w:t xml:space="preserve"> </w:t>
            </w:r>
            <w:r w:rsidR="00966116">
              <w:rPr>
                <w:rFonts w:ascii="Times New Roman" w:hAnsi="Times New Roman" w:cs="Times New Roman"/>
                <w:sz w:val="24"/>
                <w:szCs w:val="24"/>
              </w:rPr>
              <w:t>Centros Gerontológicos</w:t>
            </w:r>
          </w:p>
          <w:p w:rsidR="00F44A6F" w:rsidRPr="005911F7" w:rsidRDefault="00966116" w:rsidP="00966116">
            <w:pPr>
              <w:jc w:val="center"/>
              <w:rPr>
                <w:rFonts w:ascii="Times New Roman" w:hAnsi="Times New Roman" w:cs="Times New Roman"/>
                <w:sz w:val="24"/>
                <w:szCs w:val="24"/>
              </w:rPr>
            </w:pPr>
            <w:r>
              <w:rPr>
                <w:rFonts w:ascii="Times New Roman" w:hAnsi="Times New Roman" w:cs="Times New Roman"/>
                <w:sz w:val="24"/>
                <w:szCs w:val="24"/>
              </w:rPr>
              <w:t xml:space="preserve">Expertos </w:t>
            </w:r>
            <w:proofErr w:type="spellStart"/>
            <w:r>
              <w:rPr>
                <w:rFonts w:ascii="Times New Roman" w:hAnsi="Times New Roman" w:cs="Times New Roman"/>
                <w:sz w:val="24"/>
                <w:szCs w:val="24"/>
              </w:rPr>
              <w:t>Transdisciplinares</w:t>
            </w:r>
            <w:proofErr w:type="spellEnd"/>
          </w:p>
        </w:tc>
      </w:tr>
      <w:tr w:rsidR="00F44A6F" w:rsidTr="00F64264">
        <w:tc>
          <w:tcPr>
            <w:tcW w:w="8644" w:type="dxa"/>
          </w:tcPr>
          <w:p w:rsidR="00F44A6F" w:rsidRPr="005911F7" w:rsidRDefault="00CE5362" w:rsidP="00B96611">
            <w:pPr>
              <w:jc w:val="both"/>
              <w:rPr>
                <w:rFonts w:ascii="Times New Roman" w:hAnsi="Times New Roman" w:cs="Times New Roman"/>
                <w:sz w:val="24"/>
                <w:szCs w:val="24"/>
              </w:rPr>
            </w:pPr>
            <w:r w:rsidRPr="007F0475">
              <w:rPr>
                <w:rFonts w:ascii="Times New Roman" w:hAnsi="Times New Roman" w:cs="Times New Roman"/>
                <w:sz w:val="24"/>
                <w:szCs w:val="24"/>
                <w:vertAlign w:val="superscript"/>
              </w:rPr>
              <w:t>3</w:t>
            </w:r>
            <w:r w:rsidR="00095427" w:rsidRPr="007F0475">
              <w:rPr>
                <w:rFonts w:ascii="Times New Roman" w:hAnsi="Times New Roman" w:cs="Times New Roman"/>
                <w:sz w:val="24"/>
                <w:szCs w:val="24"/>
                <w:vertAlign w:val="superscript"/>
              </w:rPr>
              <w:t>*</w:t>
            </w:r>
            <w:r w:rsidR="006A1E5B"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Ángela Rolo Dos Santos</w:t>
            </w:r>
            <w:r w:rsidR="00A22761">
              <w:rPr>
                <w:rFonts w:ascii="Times New Roman" w:hAnsi="Times New Roman" w:cs="Times New Roman"/>
                <w:sz w:val="24"/>
                <w:szCs w:val="24"/>
              </w:rPr>
              <w:t xml:space="preserve">, </w:t>
            </w:r>
            <w:r w:rsidRPr="007F0475">
              <w:rPr>
                <w:rFonts w:ascii="Times New Roman" w:hAnsi="Times New Roman" w:cs="Times New Roman"/>
                <w:sz w:val="24"/>
                <w:szCs w:val="24"/>
                <w:vertAlign w:val="superscript"/>
              </w:rPr>
              <w:t>4</w:t>
            </w:r>
            <w:r w:rsidR="006A1E5B" w:rsidRPr="007F0475">
              <w:rPr>
                <w:rFonts w:ascii="Times New Roman" w:hAnsi="Times New Roman" w:cs="Times New Roman"/>
                <w:sz w:val="24"/>
                <w:szCs w:val="24"/>
                <w:vertAlign w:val="superscript"/>
              </w:rPr>
              <w:t>*</w:t>
            </w:r>
            <w:r w:rsidR="00095427"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Javier Viloria Ruiz</w:t>
            </w:r>
            <w:r w:rsidR="00095427" w:rsidRPr="005911F7">
              <w:rPr>
                <w:rFonts w:ascii="Times New Roman" w:hAnsi="Times New Roman" w:cs="Times New Roman"/>
                <w:sz w:val="24"/>
                <w:szCs w:val="24"/>
              </w:rPr>
              <w:t xml:space="preserve">, </w:t>
            </w:r>
            <w:r w:rsidRPr="007F0475">
              <w:rPr>
                <w:rFonts w:ascii="Times New Roman" w:hAnsi="Times New Roman" w:cs="Times New Roman"/>
                <w:sz w:val="24"/>
                <w:szCs w:val="24"/>
                <w:vertAlign w:val="superscript"/>
              </w:rPr>
              <w:t>5</w:t>
            </w:r>
            <w:r w:rsidR="00095427" w:rsidRPr="007F0475">
              <w:rPr>
                <w:rFonts w:ascii="Times New Roman" w:hAnsi="Times New Roman" w:cs="Times New Roman"/>
                <w:sz w:val="24"/>
                <w:szCs w:val="24"/>
                <w:vertAlign w:val="superscript"/>
              </w:rPr>
              <w:t>*</w:t>
            </w:r>
            <w:r w:rsidR="006A1E5B"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 xml:space="preserve">Romina </w:t>
            </w:r>
            <w:proofErr w:type="spellStart"/>
            <w:r w:rsidR="00F44A6F" w:rsidRPr="005911F7">
              <w:rPr>
                <w:rFonts w:ascii="Times New Roman" w:hAnsi="Times New Roman" w:cs="Times New Roman"/>
                <w:sz w:val="24"/>
                <w:szCs w:val="24"/>
              </w:rPr>
              <w:t>Mouriz</w:t>
            </w:r>
            <w:proofErr w:type="spellEnd"/>
            <w:r w:rsidR="00F44A6F" w:rsidRPr="005911F7">
              <w:rPr>
                <w:rFonts w:ascii="Times New Roman" w:hAnsi="Times New Roman" w:cs="Times New Roman"/>
                <w:sz w:val="24"/>
                <w:szCs w:val="24"/>
              </w:rPr>
              <w:t xml:space="preserve"> </w:t>
            </w:r>
            <w:proofErr w:type="spellStart"/>
            <w:r w:rsidR="00F44A6F" w:rsidRPr="005911F7">
              <w:rPr>
                <w:rFonts w:ascii="Times New Roman" w:hAnsi="Times New Roman" w:cs="Times New Roman"/>
                <w:sz w:val="24"/>
                <w:szCs w:val="24"/>
              </w:rPr>
              <w:t>Corbelle</w:t>
            </w:r>
            <w:proofErr w:type="spellEnd"/>
            <w:r w:rsidR="00095427" w:rsidRPr="005911F7">
              <w:rPr>
                <w:rFonts w:ascii="Times New Roman" w:hAnsi="Times New Roman" w:cs="Times New Roman"/>
                <w:sz w:val="24"/>
                <w:szCs w:val="24"/>
              </w:rPr>
              <w:t xml:space="preserve">, </w:t>
            </w:r>
            <w:r w:rsidRPr="007F0475">
              <w:rPr>
                <w:rFonts w:ascii="Times New Roman" w:hAnsi="Times New Roman" w:cs="Times New Roman"/>
                <w:sz w:val="24"/>
                <w:szCs w:val="24"/>
                <w:vertAlign w:val="superscript"/>
              </w:rPr>
              <w:t>6</w:t>
            </w:r>
            <w:r w:rsidR="006A1E5B" w:rsidRPr="007F0475">
              <w:rPr>
                <w:rFonts w:ascii="Times New Roman" w:hAnsi="Times New Roman" w:cs="Times New Roman"/>
                <w:sz w:val="24"/>
                <w:szCs w:val="24"/>
                <w:vertAlign w:val="superscript"/>
              </w:rPr>
              <w:t>*</w:t>
            </w:r>
            <w:r w:rsidR="00095427"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Marta López Piñeiro</w:t>
            </w:r>
            <w:r w:rsidR="00095427" w:rsidRPr="005911F7">
              <w:rPr>
                <w:rFonts w:ascii="Times New Roman" w:hAnsi="Times New Roman" w:cs="Times New Roman"/>
                <w:sz w:val="24"/>
                <w:szCs w:val="24"/>
              </w:rPr>
              <w:t xml:space="preserve">, </w:t>
            </w:r>
            <w:r w:rsidRPr="007F0475">
              <w:rPr>
                <w:rFonts w:ascii="Times New Roman" w:hAnsi="Times New Roman" w:cs="Times New Roman"/>
                <w:sz w:val="24"/>
                <w:szCs w:val="24"/>
                <w:vertAlign w:val="superscript"/>
              </w:rPr>
              <w:t>7</w:t>
            </w:r>
            <w:r w:rsidR="006A1E5B" w:rsidRPr="007F0475">
              <w:rPr>
                <w:rFonts w:ascii="Times New Roman" w:hAnsi="Times New Roman" w:cs="Times New Roman"/>
                <w:sz w:val="24"/>
                <w:szCs w:val="24"/>
                <w:vertAlign w:val="superscript"/>
              </w:rPr>
              <w:t>*</w:t>
            </w:r>
            <w:r w:rsidR="00095427"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 xml:space="preserve">Jessica Huerta </w:t>
            </w:r>
            <w:proofErr w:type="spellStart"/>
            <w:r w:rsidR="00F44A6F" w:rsidRPr="005911F7">
              <w:rPr>
                <w:rFonts w:ascii="Times New Roman" w:hAnsi="Times New Roman" w:cs="Times New Roman"/>
                <w:sz w:val="24"/>
                <w:szCs w:val="24"/>
              </w:rPr>
              <w:t>Marey</w:t>
            </w:r>
            <w:proofErr w:type="spellEnd"/>
            <w:r w:rsidR="00095427" w:rsidRPr="005911F7">
              <w:rPr>
                <w:rFonts w:ascii="Times New Roman" w:hAnsi="Times New Roman" w:cs="Times New Roman"/>
                <w:sz w:val="24"/>
                <w:szCs w:val="24"/>
              </w:rPr>
              <w:t xml:space="preserve">, </w:t>
            </w:r>
            <w:r w:rsidR="006A1E5B" w:rsidRPr="007F0475">
              <w:rPr>
                <w:rFonts w:ascii="Times New Roman" w:hAnsi="Times New Roman" w:cs="Times New Roman"/>
                <w:sz w:val="24"/>
                <w:szCs w:val="24"/>
                <w:vertAlign w:val="superscript"/>
              </w:rPr>
              <w:t>7*</w:t>
            </w:r>
            <w:r w:rsidR="00095427"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 xml:space="preserve">María </w:t>
            </w:r>
            <w:proofErr w:type="spellStart"/>
            <w:r w:rsidR="00F44A6F" w:rsidRPr="005911F7">
              <w:rPr>
                <w:rFonts w:ascii="Times New Roman" w:hAnsi="Times New Roman" w:cs="Times New Roman"/>
                <w:sz w:val="24"/>
                <w:szCs w:val="24"/>
              </w:rPr>
              <w:t>Farelo</w:t>
            </w:r>
            <w:proofErr w:type="spellEnd"/>
            <w:r w:rsidR="00F44A6F" w:rsidRPr="005911F7">
              <w:rPr>
                <w:rFonts w:ascii="Times New Roman" w:hAnsi="Times New Roman" w:cs="Times New Roman"/>
                <w:sz w:val="24"/>
                <w:szCs w:val="24"/>
              </w:rPr>
              <w:t xml:space="preserve"> Arias, </w:t>
            </w:r>
            <w:r w:rsidR="006A1E5B" w:rsidRPr="007F0475">
              <w:rPr>
                <w:rFonts w:ascii="Times New Roman" w:hAnsi="Times New Roman" w:cs="Times New Roman"/>
                <w:sz w:val="24"/>
                <w:szCs w:val="24"/>
                <w:vertAlign w:val="superscript"/>
              </w:rPr>
              <w:t>7*</w:t>
            </w:r>
            <w:r w:rsidR="00095427"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Laura López Rodríguez</w:t>
            </w:r>
            <w:r w:rsidR="00095427" w:rsidRPr="005911F7">
              <w:rPr>
                <w:rFonts w:ascii="Times New Roman" w:hAnsi="Times New Roman" w:cs="Times New Roman"/>
                <w:sz w:val="24"/>
                <w:szCs w:val="24"/>
              </w:rPr>
              <w:t xml:space="preserve">, </w:t>
            </w:r>
            <w:r w:rsidR="006A1E5B" w:rsidRPr="007F0475">
              <w:rPr>
                <w:rFonts w:ascii="Times New Roman" w:hAnsi="Times New Roman" w:cs="Times New Roman"/>
                <w:sz w:val="24"/>
                <w:szCs w:val="24"/>
                <w:vertAlign w:val="superscript"/>
              </w:rPr>
              <w:t>7</w:t>
            </w:r>
            <w:r w:rsidR="00095427" w:rsidRPr="007F0475">
              <w:rPr>
                <w:rFonts w:ascii="Times New Roman" w:hAnsi="Times New Roman" w:cs="Times New Roman"/>
                <w:sz w:val="24"/>
                <w:szCs w:val="24"/>
                <w:vertAlign w:val="superscript"/>
              </w:rPr>
              <w:t>*</w:t>
            </w:r>
            <w:r w:rsidR="006A1E5B" w:rsidRPr="007F0475">
              <w:rPr>
                <w:rFonts w:ascii="Times New Roman" w:hAnsi="Times New Roman" w:cs="Times New Roman"/>
                <w:sz w:val="24"/>
                <w:szCs w:val="24"/>
                <w:vertAlign w:val="superscript"/>
              </w:rPr>
              <w:t>*</w:t>
            </w:r>
            <w:r w:rsidR="00095427" w:rsidRPr="007F0475">
              <w:rPr>
                <w:rFonts w:ascii="Times New Roman" w:hAnsi="Times New Roman" w:cs="Times New Roman"/>
                <w:sz w:val="24"/>
                <w:szCs w:val="24"/>
                <w:vertAlign w:val="superscript"/>
              </w:rPr>
              <w:t>*</w:t>
            </w:r>
            <w:r w:rsidR="00095427" w:rsidRPr="005911F7">
              <w:rPr>
                <w:rFonts w:ascii="Times New Roman" w:hAnsi="Times New Roman" w:cs="Times New Roman"/>
                <w:sz w:val="24"/>
                <w:szCs w:val="24"/>
              </w:rPr>
              <w:t>N</w:t>
            </w:r>
            <w:r w:rsidR="00F44A6F" w:rsidRPr="005911F7">
              <w:rPr>
                <w:rFonts w:ascii="Times New Roman" w:hAnsi="Times New Roman" w:cs="Times New Roman"/>
                <w:sz w:val="24"/>
                <w:szCs w:val="24"/>
              </w:rPr>
              <w:t>uria Pérez López</w:t>
            </w:r>
            <w:r w:rsidR="00095427" w:rsidRPr="005911F7">
              <w:rPr>
                <w:rFonts w:ascii="Times New Roman" w:hAnsi="Times New Roman" w:cs="Times New Roman"/>
                <w:sz w:val="24"/>
                <w:szCs w:val="24"/>
              </w:rPr>
              <w:t xml:space="preserve">, </w:t>
            </w:r>
            <w:r w:rsidR="006A1E5B" w:rsidRPr="007F0475">
              <w:rPr>
                <w:rFonts w:ascii="Times New Roman" w:hAnsi="Times New Roman" w:cs="Times New Roman"/>
                <w:sz w:val="24"/>
                <w:szCs w:val="24"/>
                <w:vertAlign w:val="superscript"/>
              </w:rPr>
              <w:t>7</w:t>
            </w:r>
            <w:r w:rsidR="00095427" w:rsidRPr="007F0475">
              <w:rPr>
                <w:rFonts w:ascii="Times New Roman" w:hAnsi="Times New Roman" w:cs="Times New Roman"/>
                <w:sz w:val="24"/>
                <w:szCs w:val="24"/>
                <w:vertAlign w:val="superscript"/>
              </w:rPr>
              <w:t>**</w:t>
            </w:r>
            <w:r w:rsidR="006A1E5B"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 xml:space="preserve">Silvia </w:t>
            </w:r>
            <w:proofErr w:type="spellStart"/>
            <w:r w:rsidR="00F44A6F" w:rsidRPr="005911F7">
              <w:rPr>
                <w:rFonts w:ascii="Times New Roman" w:hAnsi="Times New Roman" w:cs="Times New Roman"/>
                <w:sz w:val="24"/>
                <w:szCs w:val="24"/>
              </w:rPr>
              <w:t>Folgueiras</w:t>
            </w:r>
            <w:proofErr w:type="spellEnd"/>
            <w:r w:rsidR="00F44A6F" w:rsidRPr="005911F7">
              <w:rPr>
                <w:rFonts w:ascii="Times New Roman" w:hAnsi="Times New Roman" w:cs="Times New Roman"/>
                <w:sz w:val="24"/>
                <w:szCs w:val="24"/>
              </w:rPr>
              <w:t xml:space="preserve"> Fernández</w:t>
            </w:r>
            <w:r w:rsidR="00095427" w:rsidRPr="005911F7">
              <w:rPr>
                <w:rFonts w:ascii="Times New Roman" w:hAnsi="Times New Roman" w:cs="Times New Roman"/>
                <w:sz w:val="24"/>
                <w:szCs w:val="24"/>
              </w:rPr>
              <w:t xml:space="preserve">, </w:t>
            </w:r>
            <w:r w:rsidR="006A1E5B" w:rsidRPr="007F0475">
              <w:rPr>
                <w:rFonts w:ascii="Times New Roman" w:hAnsi="Times New Roman" w:cs="Times New Roman"/>
                <w:sz w:val="24"/>
                <w:szCs w:val="24"/>
                <w:vertAlign w:val="superscript"/>
              </w:rPr>
              <w:t>7</w:t>
            </w:r>
            <w:r w:rsidR="00095427" w:rsidRPr="007F0475">
              <w:rPr>
                <w:rFonts w:ascii="Times New Roman" w:hAnsi="Times New Roman" w:cs="Times New Roman"/>
                <w:sz w:val="24"/>
                <w:szCs w:val="24"/>
                <w:vertAlign w:val="superscript"/>
              </w:rPr>
              <w:t>*</w:t>
            </w:r>
            <w:r w:rsidR="006A1E5B" w:rsidRPr="007F0475">
              <w:rPr>
                <w:rFonts w:ascii="Times New Roman" w:hAnsi="Times New Roman" w:cs="Times New Roman"/>
                <w:sz w:val="24"/>
                <w:szCs w:val="24"/>
                <w:vertAlign w:val="superscript"/>
              </w:rPr>
              <w:t>*</w:t>
            </w:r>
            <w:r w:rsidR="00095427"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 xml:space="preserve">Soraya </w:t>
            </w:r>
            <w:proofErr w:type="spellStart"/>
            <w:r w:rsidR="00F44A6F" w:rsidRPr="005911F7">
              <w:rPr>
                <w:rFonts w:ascii="Times New Roman" w:hAnsi="Times New Roman" w:cs="Times New Roman"/>
                <w:sz w:val="24"/>
                <w:szCs w:val="24"/>
              </w:rPr>
              <w:t>Mazoy</w:t>
            </w:r>
            <w:proofErr w:type="spellEnd"/>
            <w:r w:rsidR="00F44A6F" w:rsidRPr="005911F7">
              <w:rPr>
                <w:rFonts w:ascii="Times New Roman" w:hAnsi="Times New Roman" w:cs="Times New Roman"/>
                <w:sz w:val="24"/>
                <w:szCs w:val="24"/>
              </w:rPr>
              <w:t xml:space="preserve"> López</w:t>
            </w:r>
            <w:r w:rsidR="006A1E5B">
              <w:rPr>
                <w:rFonts w:ascii="Times New Roman" w:hAnsi="Times New Roman" w:cs="Times New Roman"/>
                <w:sz w:val="24"/>
                <w:szCs w:val="24"/>
              </w:rPr>
              <w:t xml:space="preserve">, </w:t>
            </w:r>
            <w:r w:rsidR="006A1E5B" w:rsidRPr="007F0475">
              <w:rPr>
                <w:rFonts w:ascii="Times New Roman" w:hAnsi="Times New Roman" w:cs="Times New Roman"/>
                <w:sz w:val="24"/>
                <w:szCs w:val="24"/>
                <w:vertAlign w:val="superscript"/>
              </w:rPr>
              <w:t>7</w:t>
            </w:r>
            <w:r w:rsidR="00095427" w:rsidRPr="007F0475">
              <w:rPr>
                <w:rFonts w:ascii="Times New Roman" w:hAnsi="Times New Roman" w:cs="Times New Roman"/>
                <w:sz w:val="24"/>
                <w:szCs w:val="24"/>
                <w:vertAlign w:val="superscript"/>
              </w:rPr>
              <w:t>*</w:t>
            </w:r>
            <w:r w:rsidR="006A1E5B" w:rsidRPr="007F0475">
              <w:rPr>
                <w:rFonts w:ascii="Times New Roman" w:hAnsi="Times New Roman" w:cs="Times New Roman"/>
                <w:sz w:val="24"/>
                <w:szCs w:val="24"/>
                <w:vertAlign w:val="superscript"/>
              </w:rPr>
              <w:t>*</w:t>
            </w:r>
            <w:r w:rsidR="00095427"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 xml:space="preserve">Tania Álvarez Díaz, </w:t>
            </w:r>
            <w:r w:rsidR="007F0475" w:rsidRPr="007F0475">
              <w:rPr>
                <w:rFonts w:ascii="Times New Roman" w:hAnsi="Times New Roman" w:cs="Times New Roman"/>
                <w:sz w:val="24"/>
                <w:szCs w:val="24"/>
                <w:vertAlign w:val="superscript"/>
              </w:rPr>
              <w:t>8</w:t>
            </w:r>
            <w:r w:rsidR="006A1E5B" w:rsidRPr="007F0475">
              <w:rPr>
                <w:rFonts w:ascii="Times New Roman" w:hAnsi="Times New Roman" w:cs="Times New Roman"/>
                <w:sz w:val="24"/>
                <w:szCs w:val="24"/>
                <w:vertAlign w:val="superscript"/>
              </w:rPr>
              <w:t>*</w:t>
            </w:r>
            <w:r w:rsidR="00C31A98" w:rsidRPr="007F0475">
              <w:rPr>
                <w:rFonts w:ascii="Times New Roman" w:hAnsi="Times New Roman" w:cs="Times New Roman"/>
                <w:sz w:val="24"/>
                <w:szCs w:val="24"/>
                <w:vertAlign w:val="superscript"/>
              </w:rPr>
              <w:t>*</w:t>
            </w:r>
            <w:r w:rsidR="00C31A98" w:rsidRPr="00C31A98">
              <w:rPr>
                <w:rFonts w:ascii="Times New Roman" w:hAnsi="Times New Roman" w:cs="Times New Roman"/>
                <w:sz w:val="24"/>
                <w:szCs w:val="24"/>
              </w:rPr>
              <w:t xml:space="preserve">Laura García </w:t>
            </w:r>
            <w:proofErr w:type="spellStart"/>
            <w:r w:rsidR="00C31A98" w:rsidRPr="00C31A98">
              <w:rPr>
                <w:rFonts w:ascii="Times New Roman" w:hAnsi="Times New Roman" w:cs="Times New Roman"/>
                <w:sz w:val="24"/>
                <w:szCs w:val="24"/>
              </w:rPr>
              <w:t>Tuñas</w:t>
            </w:r>
            <w:proofErr w:type="spellEnd"/>
            <w:r w:rsidR="00C31A98">
              <w:rPr>
                <w:rFonts w:ascii="Times New Roman" w:hAnsi="Times New Roman" w:cs="Times New Roman"/>
                <w:sz w:val="24"/>
                <w:szCs w:val="24"/>
              </w:rPr>
              <w:t xml:space="preserve">, </w:t>
            </w:r>
            <w:r w:rsidR="006A1E5B" w:rsidRPr="007F0475">
              <w:rPr>
                <w:rFonts w:ascii="Times New Roman" w:hAnsi="Times New Roman" w:cs="Times New Roman"/>
                <w:sz w:val="24"/>
                <w:szCs w:val="24"/>
                <w:vertAlign w:val="superscript"/>
              </w:rPr>
              <w:t>9*</w:t>
            </w:r>
            <w:r w:rsidR="00095427" w:rsidRPr="007F0475">
              <w:rPr>
                <w:rFonts w:ascii="Times New Roman" w:hAnsi="Times New Roman" w:cs="Times New Roman"/>
                <w:sz w:val="24"/>
                <w:szCs w:val="24"/>
                <w:vertAlign w:val="superscript"/>
              </w:rPr>
              <w:t>***</w:t>
            </w:r>
            <w:proofErr w:type="spellStart"/>
            <w:r w:rsidR="00095427" w:rsidRPr="005911F7">
              <w:rPr>
                <w:rFonts w:ascii="Times New Roman" w:hAnsi="Times New Roman" w:cs="Times New Roman"/>
                <w:sz w:val="24"/>
                <w:szCs w:val="24"/>
              </w:rPr>
              <w:t>Ismary</w:t>
            </w:r>
            <w:proofErr w:type="spellEnd"/>
            <w:r w:rsidR="00095427" w:rsidRPr="005911F7">
              <w:rPr>
                <w:rFonts w:ascii="Times New Roman" w:hAnsi="Times New Roman" w:cs="Times New Roman"/>
                <w:sz w:val="24"/>
                <w:szCs w:val="24"/>
              </w:rPr>
              <w:t xml:space="preserve"> Morales Soto, </w:t>
            </w:r>
            <w:r w:rsidR="006A1E5B" w:rsidRPr="007F0475">
              <w:rPr>
                <w:rFonts w:ascii="Times New Roman" w:hAnsi="Times New Roman" w:cs="Times New Roman"/>
                <w:sz w:val="24"/>
                <w:szCs w:val="24"/>
                <w:vertAlign w:val="superscript"/>
              </w:rPr>
              <w:t>10</w:t>
            </w:r>
            <w:r w:rsidR="00095427" w:rsidRPr="007F0475">
              <w:rPr>
                <w:rFonts w:ascii="Times New Roman" w:hAnsi="Times New Roman" w:cs="Times New Roman"/>
                <w:sz w:val="24"/>
                <w:szCs w:val="24"/>
                <w:vertAlign w:val="superscript"/>
              </w:rPr>
              <w:t>****</w:t>
            </w:r>
            <w:r w:rsidR="006A1E5B" w:rsidRPr="007F0475">
              <w:rPr>
                <w:rFonts w:ascii="Times New Roman" w:hAnsi="Times New Roman" w:cs="Times New Roman"/>
                <w:sz w:val="24"/>
                <w:szCs w:val="24"/>
                <w:vertAlign w:val="superscript"/>
              </w:rPr>
              <w:t>*</w:t>
            </w:r>
            <w:r w:rsidR="00F44A6F" w:rsidRPr="005911F7">
              <w:rPr>
                <w:rFonts w:ascii="Times New Roman" w:hAnsi="Times New Roman" w:cs="Times New Roman"/>
                <w:sz w:val="24"/>
                <w:szCs w:val="24"/>
              </w:rPr>
              <w:t>José Caamaño Ponte</w:t>
            </w:r>
          </w:p>
        </w:tc>
      </w:tr>
      <w:tr w:rsidR="00F44A6F" w:rsidRPr="005911F7" w:rsidTr="00F64264">
        <w:tc>
          <w:tcPr>
            <w:tcW w:w="8644" w:type="dxa"/>
          </w:tcPr>
          <w:p w:rsidR="005911F7" w:rsidRDefault="005911F7" w:rsidP="007F0475">
            <w:pPr>
              <w:jc w:val="both"/>
              <w:rPr>
                <w:rFonts w:ascii="Times New Roman" w:hAnsi="Times New Roman" w:cs="Times New Roman"/>
                <w:sz w:val="20"/>
                <w:szCs w:val="20"/>
              </w:rPr>
            </w:pPr>
            <w:r w:rsidRPr="007F0475">
              <w:rPr>
                <w:rFonts w:ascii="Times New Roman" w:hAnsi="Times New Roman" w:cs="Times New Roman"/>
                <w:sz w:val="20"/>
                <w:szCs w:val="20"/>
                <w:vertAlign w:val="superscript"/>
              </w:rPr>
              <w:t>1</w:t>
            </w:r>
            <w:r w:rsidR="00CE5362">
              <w:rPr>
                <w:rFonts w:ascii="Times New Roman" w:hAnsi="Times New Roman" w:cs="Times New Roman"/>
                <w:sz w:val="20"/>
                <w:szCs w:val="20"/>
              </w:rPr>
              <w:t xml:space="preserve">Geriatra, </w:t>
            </w:r>
            <w:r w:rsidR="00CE5362" w:rsidRPr="007F0475">
              <w:rPr>
                <w:rFonts w:ascii="Times New Roman" w:hAnsi="Times New Roman" w:cs="Times New Roman"/>
                <w:sz w:val="20"/>
                <w:szCs w:val="20"/>
                <w:vertAlign w:val="superscript"/>
              </w:rPr>
              <w:t>2</w:t>
            </w:r>
            <w:r w:rsidR="00CE5362">
              <w:rPr>
                <w:rFonts w:ascii="Times New Roman" w:hAnsi="Times New Roman" w:cs="Times New Roman"/>
                <w:sz w:val="20"/>
                <w:szCs w:val="20"/>
              </w:rPr>
              <w:t xml:space="preserve">MIR Geriatría, </w:t>
            </w:r>
            <w:r w:rsidR="00CE5362" w:rsidRPr="007F0475">
              <w:rPr>
                <w:rFonts w:ascii="Times New Roman" w:hAnsi="Times New Roman" w:cs="Times New Roman"/>
                <w:sz w:val="20"/>
                <w:szCs w:val="20"/>
                <w:vertAlign w:val="superscript"/>
              </w:rPr>
              <w:t>3</w:t>
            </w:r>
            <w:r>
              <w:rPr>
                <w:rFonts w:ascii="Times New Roman" w:hAnsi="Times New Roman" w:cs="Times New Roman"/>
                <w:sz w:val="20"/>
                <w:szCs w:val="20"/>
              </w:rPr>
              <w:t>Gerontólo</w:t>
            </w:r>
            <w:r w:rsidR="00C31A98">
              <w:rPr>
                <w:rFonts w:ascii="Times New Roman" w:hAnsi="Times New Roman" w:cs="Times New Roman"/>
                <w:sz w:val="20"/>
                <w:szCs w:val="20"/>
              </w:rPr>
              <w:t>g</w:t>
            </w:r>
            <w:r>
              <w:rPr>
                <w:rFonts w:ascii="Times New Roman" w:hAnsi="Times New Roman" w:cs="Times New Roman"/>
                <w:sz w:val="20"/>
                <w:szCs w:val="20"/>
              </w:rPr>
              <w:t xml:space="preserve">a, </w:t>
            </w:r>
            <w:r w:rsidR="00CE5362" w:rsidRPr="007F0475">
              <w:rPr>
                <w:rFonts w:ascii="Times New Roman" w:hAnsi="Times New Roman" w:cs="Times New Roman"/>
                <w:sz w:val="20"/>
                <w:szCs w:val="20"/>
                <w:vertAlign w:val="superscript"/>
              </w:rPr>
              <w:t>4</w:t>
            </w:r>
            <w:r>
              <w:rPr>
                <w:rFonts w:ascii="Times New Roman" w:hAnsi="Times New Roman" w:cs="Times New Roman"/>
                <w:sz w:val="20"/>
                <w:szCs w:val="20"/>
              </w:rPr>
              <w:t xml:space="preserve">Fisioterapeuta, </w:t>
            </w:r>
            <w:r w:rsidR="00CE5362" w:rsidRPr="007F0475">
              <w:rPr>
                <w:rFonts w:ascii="Times New Roman" w:hAnsi="Times New Roman" w:cs="Times New Roman"/>
                <w:sz w:val="20"/>
                <w:szCs w:val="20"/>
                <w:vertAlign w:val="superscript"/>
              </w:rPr>
              <w:t>5</w:t>
            </w:r>
            <w:r>
              <w:rPr>
                <w:rFonts w:ascii="Times New Roman" w:hAnsi="Times New Roman" w:cs="Times New Roman"/>
                <w:sz w:val="20"/>
                <w:szCs w:val="20"/>
              </w:rPr>
              <w:t>Ps</w:t>
            </w:r>
            <w:r w:rsidR="00C31A98">
              <w:rPr>
                <w:rFonts w:ascii="Times New Roman" w:hAnsi="Times New Roman" w:cs="Times New Roman"/>
                <w:sz w:val="20"/>
                <w:szCs w:val="20"/>
              </w:rPr>
              <w:t xml:space="preserve">icóloga, </w:t>
            </w:r>
            <w:r w:rsidR="00CE5362" w:rsidRPr="007F0475">
              <w:rPr>
                <w:rFonts w:ascii="Times New Roman" w:hAnsi="Times New Roman" w:cs="Times New Roman"/>
                <w:sz w:val="20"/>
                <w:szCs w:val="20"/>
                <w:vertAlign w:val="superscript"/>
              </w:rPr>
              <w:t>6</w:t>
            </w:r>
            <w:r w:rsidR="00C31A98">
              <w:rPr>
                <w:rFonts w:ascii="Times New Roman" w:hAnsi="Times New Roman" w:cs="Times New Roman"/>
                <w:sz w:val="20"/>
                <w:szCs w:val="20"/>
              </w:rPr>
              <w:t>Trabajadora Social,</w:t>
            </w:r>
            <w:r w:rsidR="00CE5362">
              <w:rPr>
                <w:rFonts w:ascii="Times New Roman" w:hAnsi="Times New Roman" w:cs="Times New Roman"/>
                <w:sz w:val="20"/>
                <w:szCs w:val="20"/>
              </w:rPr>
              <w:t xml:space="preserve"> </w:t>
            </w:r>
            <w:r w:rsidR="00CE5362" w:rsidRPr="007F0475">
              <w:rPr>
                <w:rFonts w:ascii="Times New Roman" w:hAnsi="Times New Roman" w:cs="Times New Roman"/>
                <w:sz w:val="20"/>
                <w:szCs w:val="20"/>
                <w:vertAlign w:val="superscript"/>
              </w:rPr>
              <w:t>7</w:t>
            </w:r>
            <w:r w:rsidR="00C31A98">
              <w:rPr>
                <w:rFonts w:ascii="Times New Roman" w:hAnsi="Times New Roman" w:cs="Times New Roman"/>
                <w:sz w:val="20"/>
                <w:szCs w:val="20"/>
              </w:rPr>
              <w:t xml:space="preserve">Enfermera, </w:t>
            </w:r>
            <w:r w:rsidR="00CE5362" w:rsidRPr="007F0475">
              <w:rPr>
                <w:rFonts w:ascii="Times New Roman" w:hAnsi="Times New Roman" w:cs="Times New Roman"/>
                <w:sz w:val="20"/>
                <w:szCs w:val="20"/>
                <w:vertAlign w:val="superscript"/>
              </w:rPr>
              <w:t>8</w:t>
            </w:r>
            <w:r>
              <w:rPr>
                <w:rFonts w:ascii="Times New Roman" w:hAnsi="Times New Roman" w:cs="Times New Roman"/>
                <w:sz w:val="20"/>
                <w:szCs w:val="20"/>
              </w:rPr>
              <w:t>Terapeuta Ocupacional,</w:t>
            </w:r>
            <w:r w:rsidR="00C31A98">
              <w:rPr>
                <w:rFonts w:ascii="Times New Roman" w:hAnsi="Times New Roman" w:cs="Times New Roman"/>
                <w:sz w:val="20"/>
                <w:szCs w:val="20"/>
              </w:rPr>
              <w:t xml:space="preserve"> </w:t>
            </w:r>
            <w:r w:rsidR="00CE5362">
              <w:rPr>
                <w:rFonts w:ascii="Times New Roman" w:hAnsi="Times New Roman" w:cs="Times New Roman"/>
                <w:sz w:val="20"/>
                <w:szCs w:val="20"/>
              </w:rPr>
              <w:t xml:space="preserve"> </w:t>
            </w:r>
            <w:r w:rsidR="00CE5362" w:rsidRPr="007F0475">
              <w:rPr>
                <w:rFonts w:ascii="Times New Roman" w:hAnsi="Times New Roman" w:cs="Times New Roman"/>
                <w:sz w:val="20"/>
                <w:szCs w:val="20"/>
                <w:vertAlign w:val="superscript"/>
              </w:rPr>
              <w:t>9</w:t>
            </w:r>
            <w:r w:rsidR="00C31A98">
              <w:rPr>
                <w:rFonts w:ascii="Times New Roman" w:hAnsi="Times New Roman" w:cs="Times New Roman"/>
                <w:sz w:val="20"/>
                <w:szCs w:val="20"/>
              </w:rPr>
              <w:t xml:space="preserve">Médica, </w:t>
            </w:r>
            <w:r w:rsidR="00CE5362" w:rsidRPr="007F0475">
              <w:rPr>
                <w:rFonts w:ascii="Times New Roman" w:hAnsi="Times New Roman" w:cs="Times New Roman"/>
                <w:sz w:val="20"/>
                <w:szCs w:val="20"/>
                <w:vertAlign w:val="superscript"/>
              </w:rPr>
              <w:t>10</w:t>
            </w:r>
            <w:r w:rsidR="00C31A98">
              <w:rPr>
                <w:rFonts w:ascii="Times New Roman" w:hAnsi="Times New Roman" w:cs="Times New Roman"/>
                <w:sz w:val="20"/>
                <w:szCs w:val="20"/>
              </w:rPr>
              <w:t xml:space="preserve">Dr. Medicina. </w:t>
            </w:r>
          </w:p>
          <w:p w:rsidR="00F44A6F" w:rsidRPr="005911F7" w:rsidRDefault="005911F7" w:rsidP="000B1F75">
            <w:pPr>
              <w:jc w:val="both"/>
              <w:rPr>
                <w:rFonts w:ascii="Times New Roman" w:hAnsi="Times New Roman" w:cs="Times New Roman"/>
                <w:sz w:val="20"/>
                <w:szCs w:val="20"/>
              </w:rPr>
            </w:pPr>
            <w:r w:rsidRPr="005911F7">
              <w:rPr>
                <w:rFonts w:ascii="Times New Roman" w:hAnsi="Times New Roman" w:cs="Times New Roman"/>
                <w:sz w:val="20"/>
                <w:szCs w:val="20"/>
              </w:rPr>
              <w:t>*</w:t>
            </w:r>
            <w:r w:rsidR="00CE5362">
              <w:rPr>
                <w:rFonts w:ascii="Times New Roman" w:hAnsi="Times New Roman" w:cs="Times New Roman"/>
                <w:sz w:val="20"/>
                <w:szCs w:val="20"/>
              </w:rPr>
              <w:t xml:space="preserve">Servicio Geriatría, Hospital Universitario </w:t>
            </w:r>
            <w:proofErr w:type="spellStart"/>
            <w:r w:rsidR="00CE5362">
              <w:rPr>
                <w:rFonts w:ascii="Times New Roman" w:hAnsi="Times New Roman" w:cs="Times New Roman"/>
                <w:sz w:val="20"/>
                <w:szCs w:val="20"/>
              </w:rPr>
              <w:t>Lucus</w:t>
            </w:r>
            <w:proofErr w:type="spellEnd"/>
            <w:r w:rsidR="00CE5362">
              <w:rPr>
                <w:rFonts w:ascii="Times New Roman" w:hAnsi="Times New Roman" w:cs="Times New Roman"/>
                <w:sz w:val="20"/>
                <w:szCs w:val="20"/>
              </w:rPr>
              <w:t xml:space="preserve"> </w:t>
            </w:r>
            <w:proofErr w:type="spellStart"/>
            <w:r w:rsidR="00CE5362">
              <w:rPr>
                <w:rFonts w:ascii="Times New Roman" w:hAnsi="Times New Roman" w:cs="Times New Roman"/>
                <w:sz w:val="20"/>
                <w:szCs w:val="20"/>
              </w:rPr>
              <w:t>Augusti</w:t>
            </w:r>
            <w:proofErr w:type="spellEnd"/>
            <w:r w:rsidR="00CE5362">
              <w:rPr>
                <w:rFonts w:ascii="Times New Roman" w:hAnsi="Times New Roman" w:cs="Times New Roman"/>
                <w:sz w:val="20"/>
                <w:szCs w:val="20"/>
              </w:rPr>
              <w:t>, SERGAS, Lugo. **</w:t>
            </w:r>
            <w:r w:rsidRPr="005911F7">
              <w:rPr>
                <w:rFonts w:ascii="Times New Roman" w:hAnsi="Times New Roman" w:cs="Times New Roman"/>
                <w:sz w:val="20"/>
                <w:szCs w:val="20"/>
              </w:rPr>
              <w:t>C</w:t>
            </w:r>
            <w:r w:rsidR="00CE5362">
              <w:rPr>
                <w:rFonts w:ascii="Times New Roman" w:hAnsi="Times New Roman" w:cs="Times New Roman"/>
                <w:sz w:val="20"/>
                <w:szCs w:val="20"/>
              </w:rPr>
              <w:t xml:space="preserve">entro </w:t>
            </w:r>
            <w:r w:rsidRPr="005911F7">
              <w:rPr>
                <w:rFonts w:ascii="Times New Roman" w:hAnsi="Times New Roman" w:cs="Times New Roman"/>
                <w:sz w:val="20"/>
                <w:szCs w:val="20"/>
              </w:rPr>
              <w:t>T</w:t>
            </w:r>
            <w:r w:rsidR="00CE5362">
              <w:rPr>
                <w:rFonts w:ascii="Times New Roman" w:hAnsi="Times New Roman" w:cs="Times New Roman"/>
                <w:sz w:val="20"/>
                <w:szCs w:val="20"/>
              </w:rPr>
              <w:t xml:space="preserve">erapéutico </w:t>
            </w:r>
            <w:proofErr w:type="spellStart"/>
            <w:r w:rsidRPr="005911F7">
              <w:rPr>
                <w:rFonts w:ascii="Times New Roman" w:hAnsi="Times New Roman" w:cs="Times New Roman"/>
                <w:sz w:val="20"/>
                <w:szCs w:val="20"/>
              </w:rPr>
              <w:t>X</w:t>
            </w:r>
            <w:r w:rsidR="00CE5362">
              <w:rPr>
                <w:rFonts w:ascii="Times New Roman" w:hAnsi="Times New Roman" w:cs="Times New Roman"/>
                <w:sz w:val="20"/>
                <w:szCs w:val="20"/>
              </w:rPr>
              <w:t>erontolóxico</w:t>
            </w:r>
            <w:proofErr w:type="spellEnd"/>
            <w:r w:rsidR="00CE5362">
              <w:rPr>
                <w:rFonts w:ascii="Times New Roman" w:hAnsi="Times New Roman" w:cs="Times New Roman"/>
                <w:sz w:val="20"/>
                <w:szCs w:val="20"/>
              </w:rPr>
              <w:t xml:space="preserve"> </w:t>
            </w:r>
            <w:r w:rsidRPr="005911F7">
              <w:rPr>
                <w:rFonts w:ascii="Times New Roman" w:hAnsi="Times New Roman" w:cs="Times New Roman"/>
                <w:sz w:val="20"/>
                <w:szCs w:val="20"/>
              </w:rPr>
              <w:t xml:space="preserve">A </w:t>
            </w:r>
            <w:proofErr w:type="spellStart"/>
            <w:r w:rsidRPr="005911F7">
              <w:rPr>
                <w:rFonts w:ascii="Times New Roman" w:hAnsi="Times New Roman" w:cs="Times New Roman"/>
                <w:sz w:val="20"/>
                <w:szCs w:val="20"/>
              </w:rPr>
              <w:t>Veiga</w:t>
            </w:r>
            <w:proofErr w:type="spellEnd"/>
            <w:r w:rsidR="00CE5362">
              <w:rPr>
                <w:rFonts w:ascii="Times New Roman" w:hAnsi="Times New Roman" w:cs="Times New Roman"/>
                <w:sz w:val="20"/>
                <w:szCs w:val="20"/>
              </w:rPr>
              <w:t>,</w:t>
            </w:r>
            <w:r w:rsidRPr="005911F7">
              <w:rPr>
                <w:rFonts w:ascii="Times New Roman" w:hAnsi="Times New Roman" w:cs="Times New Roman"/>
                <w:sz w:val="20"/>
                <w:szCs w:val="20"/>
              </w:rPr>
              <w:t xml:space="preserve"> </w:t>
            </w:r>
            <w:proofErr w:type="spellStart"/>
            <w:r w:rsidRPr="005911F7">
              <w:rPr>
                <w:rFonts w:ascii="Times New Roman" w:hAnsi="Times New Roman" w:cs="Times New Roman"/>
                <w:sz w:val="20"/>
                <w:szCs w:val="20"/>
              </w:rPr>
              <w:t>Láncara</w:t>
            </w:r>
            <w:proofErr w:type="spellEnd"/>
            <w:r w:rsidRPr="005911F7">
              <w:rPr>
                <w:rFonts w:ascii="Times New Roman" w:hAnsi="Times New Roman" w:cs="Times New Roman"/>
                <w:sz w:val="20"/>
                <w:szCs w:val="20"/>
              </w:rPr>
              <w:t>.</w:t>
            </w:r>
            <w:r w:rsidR="000B1F75">
              <w:rPr>
                <w:rFonts w:ascii="Times New Roman" w:hAnsi="Times New Roman" w:cs="Times New Roman"/>
                <w:sz w:val="20"/>
                <w:szCs w:val="20"/>
              </w:rPr>
              <w:t xml:space="preserve"> </w:t>
            </w:r>
            <w:r w:rsidR="00CE5362">
              <w:rPr>
                <w:rFonts w:ascii="Times New Roman" w:hAnsi="Times New Roman" w:cs="Times New Roman"/>
                <w:sz w:val="20"/>
                <w:szCs w:val="20"/>
              </w:rPr>
              <w:t>*</w:t>
            </w:r>
            <w:r w:rsidRPr="005911F7">
              <w:rPr>
                <w:rFonts w:ascii="Times New Roman" w:hAnsi="Times New Roman" w:cs="Times New Roman"/>
                <w:sz w:val="20"/>
                <w:szCs w:val="20"/>
              </w:rPr>
              <w:t>**</w:t>
            </w:r>
            <w:r w:rsidR="00CE5362">
              <w:rPr>
                <w:rFonts w:ascii="Times New Roman" w:hAnsi="Times New Roman" w:cs="Times New Roman"/>
                <w:sz w:val="20"/>
                <w:szCs w:val="20"/>
              </w:rPr>
              <w:t xml:space="preserve">Servicio Enfermería, </w:t>
            </w:r>
            <w:r w:rsidR="00C31A98" w:rsidRPr="00C31A98">
              <w:rPr>
                <w:rFonts w:ascii="Times New Roman" w:hAnsi="Times New Roman" w:cs="Times New Roman"/>
                <w:sz w:val="20"/>
                <w:szCs w:val="20"/>
              </w:rPr>
              <w:t xml:space="preserve">Hospital Universitario </w:t>
            </w:r>
            <w:proofErr w:type="spellStart"/>
            <w:r w:rsidR="00C31A98" w:rsidRPr="00C31A98">
              <w:rPr>
                <w:rFonts w:ascii="Times New Roman" w:hAnsi="Times New Roman" w:cs="Times New Roman"/>
                <w:sz w:val="20"/>
                <w:szCs w:val="20"/>
              </w:rPr>
              <w:t>Lucus</w:t>
            </w:r>
            <w:proofErr w:type="spellEnd"/>
            <w:r w:rsidR="00C31A98" w:rsidRPr="00C31A98">
              <w:rPr>
                <w:rFonts w:ascii="Times New Roman" w:hAnsi="Times New Roman" w:cs="Times New Roman"/>
                <w:sz w:val="20"/>
                <w:szCs w:val="20"/>
              </w:rPr>
              <w:t xml:space="preserve"> </w:t>
            </w:r>
            <w:proofErr w:type="spellStart"/>
            <w:r w:rsidR="00C31A98" w:rsidRPr="00C31A98">
              <w:rPr>
                <w:rFonts w:ascii="Times New Roman" w:hAnsi="Times New Roman" w:cs="Times New Roman"/>
                <w:sz w:val="20"/>
                <w:szCs w:val="20"/>
              </w:rPr>
              <w:t>Augusti</w:t>
            </w:r>
            <w:proofErr w:type="spellEnd"/>
            <w:r w:rsidR="00CE5362">
              <w:rPr>
                <w:rFonts w:ascii="Times New Roman" w:hAnsi="Times New Roman" w:cs="Times New Roman"/>
                <w:sz w:val="20"/>
                <w:szCs w:val="20"/>
              </w:rPr>
              <w:t>,</w:t>
            </w:r>
            <w:r w:rsidR="00C31A98">
              <w:rPr>
                <w:rFonts w:ascii="Times New Roman" w:hAnsi="Times New Roman" w:cs="Times New Roman"/>
                <w:sz w:val="20"/>
                <w:szCs w:val="20"/>
              </w:rPr>
              <w:t xml:space="preserve"> </w:t>
            </w:r>
            <w:r w:rsidRPr="005911F7">
              <w:rPr>
                <w:rFonts w:ascii="Times New Roman" w:hAnsi="Times New Roman" w:cs="Times New Roman"/>
                <w:sz w:val="20"/>
                <w:szCs w:val="20"/>
              </w:rPr>
              <w:t xml:space="preserve">SERGAS, Lugo, </w:t>
            </w:r>
            <w:r w:rsidR="00CE5362">
              <w:rPr>
                <w:rFonts w:ascii="Times New Roman" w:hAnsi="Times New Roman" w:cs="Times New Roman"/>
                <w:sz w:val="20"/>
                <w:szCs w:val="20"/>
              </w:rPr>
              <w:t>*</w:t>
            </w:r>
            <w:r w:rsidRPr="005911F7">
              <w:rPr>
                <w:rFonts w:ascii="Times New Roman" w:hAnsi="Times New Roman" w:cs="Times New Roman"/>
                <w:sz w:val="20"/>
                <w:szCs w:val="20"/>
              </w:rPr>
              <w:t xml:space="preserve">***Centro </w:t>
            </w:r>
            <w:proofErr w:type="spellStart"/>
            <w:r w:rsidRPr="005911F7">
              <w:rPr>
                <w:rFonts w:ascii="Times New Roman" w:hAnsi="Times New Roman" w:cs="Times New Roman"/>
                <w:sz w:val="20"/>
                <w:szCs w:val="20"/>
              </w:rPr>
              <w:t>DomusVI</w:t>
            </w:r>
            <w:proofErr w:type="spellEnd"/>
            <w:r w:rsidRPr="005911F7">
              <w:rPr>
                <w:rFonts w:ascii="Times New Roman" w:hAnsi="Times New Roman" w:cs="Times New Roman"/>
                <w:sz w:val="20"/>
                <w:szCs w:val="20"/>
              </w:rPr>
              <w:t xml:space="preserve">. </w:t>
            </w:r>
            <w:proofErr w:type="spellStart"/>
            <w:r w:rsidRPr="005911F7">
              <w:rPr>
                <w:rFonts w:ascii="Times New Roman" w:hAnsi="Times New Roman" w:cs="Times New Roman"/>
                <w:sz w:val="20"/>
                <w:szCs w:val="20"/>
              </w:rPr>
              <w:t>Outeiro</w:t>
            </w:r>
            <w:proofErr w:type="spellEnd"/>
            <w:r w:rsidRPr="005911F7">
              <w:rPr>
                <w:rFonts w:ascii="Times New Roman" w:hAnsi="Times New Roman" w:cs="Times New Roman"/>
                <w:sz w:val="20"/>
                <w:szCs w:val="20"/>
              </w:rPr>
              <w:t xml:space="preserve"> de Rey. Lugo. ****</w:t>
            </w:r>
            <w:r w:rsidR="00CE5362">
              <w:rPr>
                <w:rFonts w:ascii="Times New Roman" w:hAnsi="Times New Roman" w:cs="Times New Roman"/>
                <w:sz w:val="20"/>
                <w:szCs w:val="20"/>
              </w:rPr>
              <w:t>*</w:t>
            </w:r>
            <w:r w:rsidRPr="005911F7">
              <w:rPr>
                <w:rFonts w:ascii="Times New Roman" w:hAnsi="Times New Roman" w:cs="Times New Roman"/>
                <w:sz w:val="20"/>
                <w:szCs w:val="20"/>
              </w:rPr>
              <w:t xml:space="preserve">Universidad </w:t>
            </w:r>
            <w:proofErr w:type="spellStart"/>
            <w:r w:rsidRPr="005911F7">
              <w:rPr>
                <w:rFonts w:ascii="Times New Roman" w:hAnsi="Times New Roman" w:cs="Times New Roman"/>
                <w:sz w:val="20"/>
                <w:szCs w:val="20"/>
              </w:rPr>
              <w:t>Oberta</w:t>
            </w:r>
            <w:proofErr w:type="spellEnd"/>
            <w:r w:rsidRPr="005911F7">
              <w:rPr>
                <w:rFonts w:ascii="Times New Roman" w:hAnsi="Times New Roman" w:cs="Times New Roman"/>
                <w:sz w:val="20"/>
                <w:szCs w:val="20"/>
              </w:rPr>
              <w:t xml:space="preserve"> de Cataluña.</w:t>
            </w:r>
          </w:p>
        </w:tc>
      </w:tr>
    </w:tbl>
    <w:p w:rsidR="00F44A6F" w:rsidRDefault="009141DD" w:rsidP="00524DED">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rsidR="009141DD" w:rsidRDefault="009141DD">
      <w:pPr>
        <w:rPr>
          <w:rFonts w:ascii="Times New Roman" w:hAnsi="Times New Roman" w:cs="Times New Roman"/>
          <w:sz w:val="24"/>
          <w:szCs w:val="24"/>
        </w:rPr>
      </w:pPr>
    </w:p>
    <w:p w:rsidR="009141DD" w:rsidRDefault="009141DD" w:rsidP="00524DED">
      <w:pPr>
        <w:jc w:val="both"/>
        <w:rPr>
          <w:rFonts w:ascii="Times New Roman" w:hAnsi="Times New Roman" w:cs="Times New Roman"/>
          <w:sz w:val="24"/>
          <w:szCs w:val="24"/>
        </w:rPr>
      </w:pPr>
    </w:p>
    <w:p w:rsidR="002015A2" w:rsidRDefault="002015A2" w:rsidP="00524DED">
      <w:pPr>
        <w:jc w:val="both"/>
        <w:rPr>
          <w:rFonts w:ascii="Times New Roman" w:hAnsi="Times New Roman" w:cs="Times New Roman"/>
          <w:sz w:val="24"/>
          <w:szCs w:val="24"/>
        </w:rPr>
      </w:pPr>
    </w:p>
    <w:sectPr w:rsidR="002015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0D" w:rsidRDefault="00D01B0D" w:rsidP="009C6006">
      <w:pPr>
        <w:spacing w:after="0" w:line="240" w:lineRule="auto"/>
      </w:pPr>
      <w:r>
        <w:separator/>
      </w:r>
    </w:p>
  </w:endnote>
  <w:endnote w:type="continuationSeparator" w:id="0">
    <w:p w:rsidR="00D01B0D" w:rsidRDefault="00D01B0D" w:rsidP="009C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0D" w:rsidRDefault="00D01B0D" w:rsidP="009C6006">
      <w:pPr>
        <w:spacing w:after="0" w:line="240" w:lineRule="auto"/>
      </w:pPr>
      <w:r>
        <w:separator/>
      </w:r>
    </w:p>
  </w:footnote>
  <w:footnote w:type="continuationSeparator" w:id="0">
    <w:p w:rsidR="00D01B0D" w:rsidRDefault="00D01B0D" w:rsidP="009C6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A47"/>
    <w:multiLevelType w:val="hybridMultilevel"/>
    <w:tmpl w:val="9118EE0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3B7478"/>
    <w:multiLevelType w:val="hybridMultilevel"/>
    <w:tmpl w:val="83D2A9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BD5497"/>
    <w:multiLevelType w:val="hybridMultilevel"/>
    <w:tmpl w:val="6E0063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BAA1D31"/>
    <w:multiLevelType w:val="hybridMultilevel"/>
    <w:tmpl w:val="4934A9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F2A52D7"/>
    <w:multiLevelType w:val="hybridMultilevel"/>
    <w:tmpl w:val="9506B5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D9"/>
    <w:rsid w:val="00001AE7"/>
    <w:rsid w:val="00005CE0"/>
    <w:rsid w:val="000305D0"/>
    <w:rsid w:val="00032AC6"/>
    <w:rsid w:val="00041589"/>
    <w:rsid w:val="00044DAF"/>
    <w:rsid w:val="000527AC"/>
    <w:rsid w:val="000551C3"/>
    <w:rsid w:val="0006057C"/>
    <w:rsid w:val="00065BBF"/>
    <w:rsid w:val="000740AC"/>
    <w:rsid w:val="000768F6"/>
    <w:rsid w:val="000804EB"/>
    <w:rsid w:val="00090BB3"/>
    <w:rsid w:val="00095427"/>
    <w:rsid w:val="000A1F66"/>
    <w:rsid w:val="000A604A"/>
    <w:rsid w:val="000A727E"/>
    <w:rsid w:val="000A76E3"/>
    <w:rsid w:val="000B1F75"/>
    <w:rsid w:val="000B716F"/>
    <w:rsid w:val="000C1621"/>
    <w:rsid w:val="000C468D"/>
    <w:rsid w:val="000D0D57"/>
    <w:rsid w:val="000D2712"/>
    <w:rsid w:val="000D5B4A"/>
    <w:rsid w:val="000E14B7"/>
    <w:rsid w:val="000E1610"/>
    <w:rsid w:val="000E3B72"/>
    <w:rsid w:val="000E7F8E"/>
    <w:rsid w:val="00104EF5"/>
    <w:rsid w:val="00111BD8"/>
    <w:rsid w:val="00112966"/>
    <w:rsid w:val="001243A9"/>
    <w:rsid w:val="00124704"/>
    <w:rsid w:val="00127BBF"/>
    <w:rsid w:val="00130CA4"/>
    <w:rsid w:val="00131A1F"/>
    <w:rsid w:val="00133C81"/>
    <w:rsid w:val="00136D71"/>
    <w:rsid w:val="00137D0A"/>
    <w:rsid w:val="00147237"/>
    <w:rsid w:val="00152FB8"/>
    <w:rsid w:val="0015422F"/>
    <w:rsid w:val="00157847"/>
    <w:rsid w:val="00160FCF"/>
    <w:rsid w:val="00163F49"/>
    <w:rsid w:val="001646D3"/>
    <w:rsid w:val="00175602"/>
    <w:rsid w:val="0018073E"/>
    <w:rsid w:val="00180802"/>
    <w:rsid w:val="0018152A"/>
    <w:rsid w:val="00181F93"/>
    <w:rsid w:val="0019155E"/>
    <w:rsid w:val="00194B03"/>
    <w:rsid w:val="001A1DBA"/>
    <w:rsid w:val="001B3E75"/>
    <w:rsid w:val="001C78E6"/>
    <w:rsid w:val="001C7D7B"/>
    <w:rsid w:val="001D2D1C"/>
    <w:rsid w:val="001D369D"/>
    <w:rsid w:val="001D3F40"/>
    <w:rsid w:val="001E06E5"/>
    <w:rsid w:val="001E51F5"/>
    <w:rsid w:val="001F0BE4"/>
    <w:rsid w:val="001F0D1E"/>
    <w:rsid w:val="001F10DB"/>
    <w:rsid w:val="001F123F"/>
    <w:rsid w:val="001F4AC2"/>
    <w:rsid w:val="001F6544"/>
    <w:rsid w:val="002015A2"/>
    <w:rsid w:val="0021096D"/>
    <w:rsid w:val="002117F3"/>
    <w:rsid w:val="002146D5"/>
    <w:rsid w:val="00215C72"/>
    <w:rsid w:val="00220868"/>
    <w:rsid w:val="00221408"/>
    <w:rsid w:val="002258B0"/>
    <w:rsid w:val="002265A2"/>
    <w:rsid w:val="00227D85"/>
    <w:rsid w:val="00237950"/>
    <w:rsid w:val="0024173A"/>
    <w:rsid w:val="002456AE"/>
    <w:rsid w:val="00254D7D"/>
    <w:rsid w:val="002568EB"/>
    <w:rsid w:val="00275C6B"/>
    <w:rsid w:val="0028108F"/>
    <w:rsid w:val="0028715F"/>
    <w:rsid w:val="002903FB"/>
    <w:rsid w:val="00293491"/>
    <w:rsid w:val="00295B3D"/>
    <w:rsid w:val="002A5AD9"/>
    <w:rsid w:val="002A5B80"/>
    <w:rsid w:val="002A66C7"/>
    <w:rsid w:val="002A7005"/>
    <w:rsid w:val="002A7FF8"/>
    <w:rsid w:val="002B2044"/>
    <w:rsid w:val="002C0763"/>
    <w:rsid w:val="002C0A3A"/>
    <w:rsid w:val="002C33CF"/>
    <w:rsid w:val="002C4409"/>
    <w:rsid w:val="002C713C"/>
    <w:rsid w:val="002D0596"/>
    <w:rsid w:val="002D1065"/>
    <w:rsid w:val="002D3259"/>
    <w:rsid w:val="002D3EBC"/>
    <w:rsid w:val="002D479F"/>
    <w:rsid w:val="002D4E0E"/>
    <w:rsid w:val="002D6ADE"/>
    <w:rsid w:val="002E215D"/>
    <w:rsid w:val="00303166"/>
    <w:rsid w:val="00303BDC"/>
    <w:rsid w:val="00304038"/>
    <w:rsid w:val="00304116"/>
    <w:rsid w:val="003143BF"/>
    <w:rsid w:val="00315AD1"/>
    <w:rsid w:val="00321663"/>
    <w:rsid w:val="00321D34"/>
    <w:rsid w:val="00325670"/>
    <w:rsid w:val="00325D32"/>
    <w:rsid w:val="003264A4"/>
    <w:rsid w:val="00342EF2"/>
    <w:rsid w:val="00344F27"/>
    <w:rsid w:val="00354950"/>
    <w:rsid w:val="00360742"/>
    <w:rsid w:val="0036260D"/>
    <w:rsid w:val="00367241"/>
    <w:rsid w:val="00376E3A"/>
    <w:rsid w:val="0038028A"/>
    <w:rsid w:val="003848B5"/>
    <w:rsid w:val="00397F21"/>
    <w:rsid w:val="003A6CCF"/>
    <w:rsid w:val="003B4EBC"/>
    <w:rsid w:val="003C037B"/>
    <w:rsid w:val="003C218B"/>
    <w:rsid w:val="003C7818"/>
    <w:rsid w:val="003D22C6"/>
    <w:rsid w:val="003D68E7"/>
    <w:rsid w:val="003E0537"/>
    <w:rsid w:val="003E2519"/>
    <w:rsid w:val="003F16CA"/>
    <w:rsid w:val="003F6742"/>
    <w:rsid w:val="003F6A3D"/>
    <w:rsid w:val="004010E9"/>
    <w:rsid w:val="00404262"/>
    <w:rsid w:val="00404D1D"/>
    <w:rsid w:val="00405749"/>
    <w:rsid w:val="00414A6E"/>
    <w:rsid w:val="0042405D"/>
    <w:rsid w:val="0042457E"/>
    <w:rsid w:val="00432429"/>
    <w:rsid w:val="0043247D"/>
    <w:rsid w:val="00432A6F"/>
    <w:rsid w:val="00441A5C"/>
    <w:rsid w:val="00442B5D"/>
    <w:rsid w:val="00443C4B"/>
    <w:rsid w:val="00446D35"/>
    <w:rsid w:val="00454624"/>
    <w:rsid w:val="0045606F"/>
    <w:rsid w:val="00461B31"/>
    <w:rsid w:val="004653DD"/>
    <w:rsid w:val="00465E31"/>
    <w:rsid w:val="00471397"/>
    <w:rsid w:val="0047329A"/>
    <w:rsid w:val="00480613"/>
    <w:rsid w:val="00481B63"/>
    <w:rsid w:val="00481CC7"/>
    <w:rsid w:val="0048263A"/>
    <w:rsid w:val="00483CE0"/>
    <w:rsid w:val="00487956"/>
    <w:rsid w:val="0049323C"/>
    <w:rsid w:val="004A0D95"/>
    <w:rsid w:val="004A479F"/>
    <w:rsid w:val="004B10A2"/>
    <w:rsid w:val="004C7300"/>
    <w:rsid w:val="004D4D71"/>
    <w:rsid w:val="004E0ECB"/>
    <w:rsid w:val="004E0F76"/>
    <w:rsid w:val="004E49EC"/>
    <w:rsid w:val="004F12CA"/>
    <w:rsid w:val="004F3757"/>
    <w:rsid w:val="004F7B03"/>
    <w:rsid w:val="005004DF"/>
    <w:rsid w:val="00516800"/>
    <w:rsid w:val="00516A7F"/>
    <w:rsid w:val="00522C35"/>
    <w:rsid w:val="00524DED"/>
    <w:rsid w:val="00524FE2"/>
    <w:rsid w:val="00530222"/>
    <w:rsid w:val="005302FD"/>
    <w:rsid w:val="00533393"/>
    <w:rsid w:val="0053406C"/>
    <w:rsid w:val="00534576"/>
    <w:rsid w:val="005355FC"/>
    <w:rsid w:val="005515D9"/>
    <w:rsid w:val="00553BB6"/>
    <w:rsid w:val="00562D9B"/>
    <w:rsid w:val="00564A7C"/>
    <w:rsid w:val="00567A1A"/>
    <w:rsid w:val="00576586"/>
    <w:rsid w:val="00576B57"/>
    <w:rsid w:val="00582C35"/>
    <w:rsid w:val="005911F7"/>
    <w:rsid w:val="0059321D"/>
    <w:rsid w:val="005A17A0"/>
    <w:rsid w:val="005A259A"/>
    <w:rsid w:val="005B408A"/>
    <w:rsid w:val="005C515C"/>
    <w:rsid w:val="005C59A2"/>
    <w:rsid w:val="005D3347"/>
    <w:rsid w:val="005E032C"/>
    <w:rsid w:val="005E3A82"/>
    <w:rsid w:val="005E79BE"/>
    <w:rsid w:val="005F004B"/>
    <w:rsid w:val="005F307A"/>
    <w:rsid w:val="005F57D8"/>
    <w:rsid w:val="0060174E"/>
    <w:rsid w:val="006020B4"/>
    <w:rsid w:val="00606CC1"/>
    <w:rsid w:val="00607649"/>
    <w:rsid w:val="00611FA8"/>
    <w:rsid w:val="00615DBE"/>
    <w:rsid w:val="006160E3"/>
    <w:rsid w:val="006206C9"/>
    <w:rsid w:val="00622055"/>
    <w:rsid w:val="0062595D"/>
    <w:rsid w:val="00631BB7"/>
    <w:rsid w:val="006362CD"/>
    <w:rsid w:val="0064148C"/>
    <w:rsid w:val="00644C21"/>
    <w:rsid w:val="006505FF"/>
    <w:rsid w:val="006514FA"/>
    <w:rsid w:val="0065578C"/>
    <w:rsid w:val="00684B49"/>
    <w:rsid w:val="00694FCF"/>
    <w:rsid w:val="0069612A"/>
    <w:rsid w:val="0069679B"/>
    <w:rsid w:val="006970B2"/>
    <w:rsid w:val="006A1E5B"/>
    <w:rsid w:val="006A1F5B"/>
    <w:rsid w:val="006A31BA"/>
    <w:rsid w:val="006A5D5B"/>
    <w:rsid w:val="006B386E"/>
    <w:rsid w:val="006B62A9"/>
    <w:rsid w:val="006B7F13"/>
    <w:rsid w:val="006C4953"/>
    <w:rsid w:val="006C7060"/>
    <w:rsid w:val="006D244F"/>
    <w:rsid w:val="006E6203"/>
    <w:rsid w:val="006F0181"/>
    <w:rsid w:val="006F2CB6"/>
    <w:rsid w:val="006F632E"/>
    <w:rsid w:val="00702999"/>
    <w:rsid w:val="007038A9"/>
    <w:rsid w:val="00703DDE"/>
    <w:rsid w:val="0070623E"/>
    <w:rsid w:val="00712FDD"/>
    <w:rsid w:val="00713B69"/>
    <w:rsid w:val="007142AB"/>
    <w:rsid w:val="00715224"/>
    <w:rsid w:val="00715D89"/>
    <w:rsid w:val="0071692D"/>
    <w:rsid w:val="00726749"/>
    <w:rsid w:val="00727E4C"/>
    <w:rsid w:val="007373EF"/>
    <w:rsid w:val="007375B9"/>
    <w:rsid w:val="00742C11"/>
    <w:rsid w:val="00743BF7"/>
    <w:rsid w:val="007547AE"/>
    <w:rsid w:val="0076036F"/>
    <w:rsid w:val="007615E1"/>
    <w:rsid w:val="00761901"/>
    <w:rsid w:val="00761A8B"/>
    <w:rsid w:val="00763231"/>
    <w:rsid w:val="00773512"/>
    <w:rsid w:val="007767A8"/>
    <w:rsid w:val="00791B72"/>
    <w:rsid w:val="007921F9"/>
    <w:rsid w:val="00792ACA"/>
    <w:rsid w:val="007979C3"/>
    <w:rsid w:val="007A00F3"/>
    <w:rsid w:val="007B06F0"/>
    <w:rsid w:val="007B7256"/>
    <w:rsid w:val="007C0883"/>
    <w:rsid w:val="007C0C5F"/>
    <w:rsid w:val="007C0D00"/>
    <w:rsid w:val="007C4B5D"/>
    <w:rsid w:val="007C56A9"/>
    <w:rsid w:val="007C77AC"/>
    <w:rsid w:val="007D33E7"/>
    <w:rsid w:val="007E24DC"/>
    <w:rsid w:val="007E605A"/>
    <w:rsid w:val="007F0475"/>
    <w:rsid w:val="007F17E4"/>
    <w:rsid w:val="007F1890"/>
    <w:rsid w:val="007F5C51"/>
    <w:rsid w:val="00805211"/>
    <w:rsid w:val="00817DB3"/>
    <w:rsid w:val="00822ECB"/>
    <w:rsid w:val="00823F1E"/>
    <w:rsid w:val="00824318"/>
    <w:rsid w:val="0083606B"/>
    <w:rsid w:val="0086189A"/>
    <w:rsid w:val="008638E7"/>
    <w:rsid w:val="00866CB0"/>
    <w:rsid w:val="00880CA7"/>
    <w:rsid w:val="00882759"/>
    <w:rsid w:val="0088394D"/>
    <w:rsid w:val="00887148"/>
    <w:rsid w:val="00887A05"/>
    <w:rsid w:val="00896B48"/>
    <w:rsid w:val="00896FB2"/>
    <w:rsid w:val="0089726D"/>
    <w:rsid w:val="0089738C"/>
    <w:rsid w:val="008A5DF9"/>
    <w:rsid w:val="008B0597"/>
    <w:rsid w:val="008B1572"/>
    <w:rsid w:val="008B6B4A"/>
    <w:rsid w:val="008C1A19"/>
    <w:rsid w:val="008D2F60"/>
    <w:rsid w:val="008D324C"/>
    <w:rsid w:val="008D32E6"/>
    <w:rsid w:val="008D6586"/>
    <w:rsid w:val="008E6288"/>
    <w:rsid w:val="008F3C54"/>
    <w:rsid w:val="00902215"/>
    <w:rsid w:val="009033D3"/>
    <w:rsid w:val="00906283"/>
    <w:rsid w:val="00906DA5"/>
    <w:rsid w:val="00913588"/>
    <w:rsid w:val="009141DD"/>
    <w:rsid w:val="00920374"/>
    <w:rsid w:val="00945894"/>
    <w:rsid w:val="00945F71"/>
    <w:rsid w:val="00947210"/>
    <w:rsid w:val="009510B3"/>
    <w:rsid w:val="00953109"/>
    <w:rsid w:val="00953FF3"/>
    <w:rsid w:val="0095405B"/>
    <w:rsid w:val="009571DA"/>
    <w:rsid w:val="00966116"/>
    <w:rsid w:val="009734EC"/>
    <w:rsid w:val="009754F9"/>
    <w:rsid w:val="00982F9F"/>
    <w:rsid w:val="009831E8"/>
    <w:rsid w:val="0099121A"/>
    <w:rsid w:val="00991F82"/>
    <w:rsid w:val="009935B7"/>
    <w:rsid w:val="009949D9"/>
    <w:rsid w:val="009957F6"/>
    <w:rsid w:val="00995864"/>
    <w:rsid w:val="009A143E"/>
    <w:rsid w:val="009A295D"/>
    <w:rsid w:val="009A38DD"/>
    <w:rsid w:val="009B2328"/>
    <w:rsid w:val="009B631C"/>
    <w:rsid w:val="009B6A98"/>
    <w:rsid w:val="009B79A0"/>
    <w:rsid w:val="009C0059"/>
    <w:rsid w:val="009C1760"/>
    <w:rsid w:val="009C3A99"/>
    <w:rsid w:val="009C554B"/>
    <w:rsid w:val="009C5B05"/>
    <w:rsid w:val="009C6006"/>
    <w:rsid w:val="009F243A"/>
    <w:rsid w:val="009F3FFE"/>
    <w:rsid w:val="00A03C59"/>
    <w:rsid w:val="00A151BC"/>
    <w:rsid w:val="00A15931"/>
    <w:rsid w:val="00A1745B"/>
    <w:rsid w:val="00A22761"/>
    <w:rsid w:val="00A2646A"/>
    <w:rsid w:val="00A307AC"/>
    <w:rsid w:val="00A37A1C"/>
    <w:rsid w:val="00A451F1"/>
    <w:rsid w:val="00A50E25"/>
    <w:rsid w:val="00A524B9"/>
    <w:rsid w:val="00A60C7F"/>
    <w:rsid w:val="00A60DC2"/>
    <w:rsid w:val="00A77A62"/>
    <w:rsid w:val="00A92EDE"/>
    <w:rsid w:val="00A93503"/>
    <w:rsid w:val="00A94322"/>
    <w:rsid w:val="00A97F9B"/>
    <w:rsid w:val="00AA3794"/>
    <w:rsid w:val="00AA4255"/>
    <w:rsid w:val="00AB5FBB"/>
    <w:rsid w:val="00AC116B"/>
    <w:rsid w:val="00AC117A"/>
    <w:rsid w:val="00AC4B23"/>
    <w:rsid w:val="00AC5C12"/>
    <w:rsid w:val="00AD0DD7"/>
    <w:rsid w:val="00AD1ECC"/>
    <w:rsid w:val="00AD2FFB"/>
    <w:rsid w:val="00AD49B1"/>
    <w:rsid w:val="00AD7CE2"/>
    <w:rsid w:val="00AE26BF"/>
    <w:rsid w:val="00AF4801"/>
    <w:rsid w:val="00B000A5"/>
    <w:rsid w:val="00B12E5E"/>
    <w:rsid w:val="00B12F00"/>
    <w:rsid w:val="00B1506C"/>
    <w:rsid w:val="00B15262"/>
    <w:rsid w:val="00B25BA0"/>
    <w:rsid w:val="00B315D0"/>
    <w:rsid w:val="00B33292"/>
    <w:rsid w:val="00B343F2"/>
    <w:rsid w:val="00B41873"/>
    <w:rsid w:val="00B41A39"/>
    <w:rsid w:val="00B4212A"/>
    <w:rsid w:val="00B44C70"/>
    <w:rsid w:val="00B46D07"/>
    <w:rsid w:val="00B63F1F"/>
    <w:rsid w:val="00B6481D"/>
    <w:rsid w:val="00B72C91"/>
    <w:rsid w:val="00B7604C"/>
    <w:rsid w:val="00B77FF9"/>
    <w:rsid w:val="00B83E24"/>
    <w:rsid w:val="00B85F8D"/>
    <w:rsid w:val="00B96611"/>
    <w:rsid w:val="00B97BE3"/>
    <w:rsid w:val="00BA0A0D"/>
    <w:rsid w:val="00BA705B"/>
    <w:rsid w:val="00BA7508"/>
    <w:rsid w:val="00BB72AD"/>
    <w:rsid w:val="00BB78B0"/>
    <w:rsid w:val="00BC2C66"/>
    <w:rsid w:val="00BC49A3"/>
    <w:rsid w:val="00BD6D9D"/>
    <w:rsid w:val="00BF3A19"/>
    <w:rsid w:val="00BF4DF4"/>
    <w:rsid w:val="00C0164F"/>
    <w:rsid w:val="00C15A29"/>
    <w:rsid w:val="00C20F7F"/>
    <w:rsid w:val="00C24422"/>
    <w:rsid w:val="00C31A98"/>
    <w:rsid w:val="00C33413"/>
    <w:rsid w:val="00C34030"/>
    <w:rsid w:val="00C350F7"/>
    <w:rsid w:val="00C440EA"/>
    <w:rsid w:val="00C446DE"/>
    <w:rsid w:val="00C47203"/>
    <w:rsid w:val="00C5513C"/>
    <w:rsid w:val="00C567AA"/>
    <w:rsid w:val="00C73C15"/>
    <w:rsid w:val="00C74AD3"/>
    <w:rsid w:val="00C76E64"/>
    <w:rsid w:val="00C804AC"/>
    <w:rsid w:val="00C95E84"/>
    <w:rsid w:val="00C966F3"/>
    <w:rsid w:val="00CB6118"/>
    <w:rsid w:val="00CB65D0"/>
    <w:rsid w:val="00CC034B"/>
    <w:rsid w:val="00CC24BA"/>
    <w:rsid w:val="00CC52A3"/>
    <w:rsid w:val="00CD47D8"/>
    <w:rsid w:val="00CE2BC9"/>
    <w:rsid w:val="00CE5362"/>
    <w:rsid w:val="00CE551D"/>
    <w:rsid w:val="00CE6F88"/>
    <w:rsid w:val="00CF5561"/>
    <w:rsid w:val="00CF6149"/>
    <w:rsid w:val="00D01B0D"/>
    <w:rsid w:val="00D02A02"/>
    <w:rsid w:val="00D12ECA"/>
    <w:rsid w:val="00D1322E"/>
    <w:rsid w:val="00D30655"/>
    <w:rsid w:val="00D3209C"/>
    <w:rsid w:val="00D60E80"/>
    <w:rsid w:val="00D724D4"/>
    <w:rsid w:val="00D73578"/>
    <w:rsid w:val="00D75259"/>
    <w:rsid w:val="00D809DD"/>
    <w:rsid w:val="00D8290C"/>
    <w:rsid w:val="00D84351"/>
    <w:rsid w:val="00D869C8"/>
    <w:rsid w:val="00D94282"/>
    <w:rsid w:val="00D95270"/>
    <w:rsid w:val="00D95296"/>
    <w:rsid w:val="00D970CB"/>
    <w:rsid w:val="00D975F3"/>
    <w:rsid w:val="00DA1F59"/>
    <w:rsid w:val="00DA310C"/>
    <w:rsid w:val="00DA5F35"/>
    <w:rsid w:val="00DA7673"/>
    <w:rsid w:val="00DB7D73"/>
    <w:rsid w:val="00DC0168"/>
    <w:rsid w:val="00DD2E9A"/>
    <w:rsid w:val="00DD5073"/>
    <w:rsid w:val="00DD7AFC"/>
    <w:rsid w:val="00DE0BFA"/>
    <w:rsid w:val="00DE62CB"/>
    <w:rsid w:val="00DF5535"/>
    <w:rsid w:val="00E01526"/>
    <w:rsid w:val="00E02F91"/>
    <w:rsid w:val="00E04212"/>
    <w:rsid w:val="00E05715"/>
    <w:rsid w:val="00E0697B"/>
    <w:rsid w:val="00E06A0B"/>
    <w:rsid w:val="00E10055"/>
    <w:rsid w:val="00E11FE5"/>
    <w:rsid w:val="00E15DC5"/>
    <w:rsid w:val="00E23B0E"/>
    <w:rsid w:val="00E25F05"/>
    <w:rsid w:val="00E35F9A"/>
    <w:rsid w:val="00E40E2E"/>
    <w:rsid w:val="00E4559C"/>
    <w:rsid w:val="00E46997"/>
    <w:rsid w:val="00E52EFD"/>
    <w:rsid w:val="00E601D4"/>
    <w:rsid w:val="00E635B3"/>
    <w:rsid w:val="00E7130C"/>
    <w:rsid w:val="00E76091"/>
    <w:rsid w:val="00E815C7"/>
    <w:rsid w:val="00E836B6"/>
    <w:rsid w:val="00E84070"/>
    <w:rsid w:val="00E91938"/>
    <w:rsid w:val="00E93A61"/>
    <w:rsid w:val="00EB3F20"/>
    <w:rsid w:val="00EB3FAF"/>
    <w:rsid w:val="00EC2173"/>
    <w:rsid w:val="00EC2C1D"/>
    <w:rsid w:val="00EC3CBC"/>
    <w:rsid w:val="00EC78C8"/>
    <w:rsid w:val="00ED2FEA"/>
    <w:rsid w:val="00ED5CCC"/>
    <w:rsid w:val="00ED62EA"/>
    <w:rsid w:val="00EE3CCD"/>
    <w:rsid w:val="00EE4AF3"/>
    <w:rsid w:val="00EF12AB"/>
    <w:rsid w:val="00EF332A"/>
    <w:rsid w:val="00F05FFE"/>
    <w:rsid w:val="00F17CB9"/>
    <w:rsid w:val="00F33B36"/>
    <w:rsid w:val="00F366BB"/>
    <w:rsid w:val="00F44A6F"/>
    <w:rsid w:val="00F50E8C"/>
    <w:rsid w:val="00F52030"/>
    <w:rsid w:val="00F57681"/>
    <w:rsid w:val="00F64264"/>
    <w:rsid w:val="00F72710"/>
    <w:rsid w:val="00F742AE"/>
    <w:rsid w:val="00F759D4"/>
    <w:rsid w:val="00F83F39"/>
    <w:rsid w:val="00F863C4"/>
    <w:rsid w:val="00F96B3D"/>
    <w:rsid w:val="00F97B89"/>
    <w:rsid w:val="00FA0FC9"/>
    <w:rsid w:val="00FA5F1B"/>
    <w:rsid w:val="00FA6101"/>
    <w:rsid w:val="00FA64CA"/>
    <w:rsid w:val="00FB7831"/>
    <w:rsid w:val="00FC25E2"/>
    <w:rsid w:val="00FC262C"/>
    <w:rsid w:val="00FC52B1"/>
    <w:rsid w:val="00FC6AF8"/>
    <w:rsid w:val="00FD309E"/>
    <w:rsid w:val="00FD3F1E"/>
    <w:rsid w:val="00FD6949"/>
    <w:rsid w:val="00FD7D34"/>
    <w:rsid w:val="00FE4629"/>
    <w:rsid w:val="00FE6C84"/>
    <w:rsid w:val="00FE7254"/>
    <w:rsid w:val="00FF7F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20"/>
    <w:pPr>
      <w:ind w:left="720"/>
      <w:contextualSpacing/>
    </w:pPr>
  </w:style>
  <w:style w:type="table" w:styleId="TableGrid">
    <w:name w:val="Table Grid"/>
    <w:basedOn w:val="TableNormal"/>
    <w:uiPriority w:val="59"/>
    <w:rsid w:val="00C35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4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1DD"/>
    <w:rPr>
      <w:rFonts w:ascii="Tahoma" w:hAnsi="Tahoma" w:cs="Tahoma"/>
      <w:sz w:val="16"/>
      <w:szCs w:val="16"/>
    </w:rPr>
  </w:style>
  <w:style w:type="character" w:styleId="Hyperlink">
    <w:name w:val="Hyperlink"/>
    <w:basedOn w:val="DefaultParagraphFont"/>
    <w:uiPriority w:val="99"/>
    <w:unhideWhenUsed/>
    <w:rsid w:val="001A1DBA"/>
    <w:rPr>
      <w:color w:val="0000FF" w:themeColor="hyperlink"/>
      <w:u w:val="single"/>
    </w:rPr>
  </w:style>
  <w:style w:type="paragraph" w:styleId="Header">
    <w:name w:val="header"/>
    <w:basedOn w:val="Normal"/>
    <w:link w:val="HeaderChar"/>
    <w:uiPriority w:val="99"/>
    <w:unhideWhenUsed/>
    <w:rsid w:val="009C6006"/>
    <w:pPr>
      <w:tabs>
        <w:tab w:val="center" w:pos="4252"/>
        <w:tab w:val="right" w:pos="8504"/>
      </w:tabs>
      <w:spacing w:after="0" w:line="240" w:lineRule="auto"/>
    </w:pPr>
  </w:style>
  <w:style w:type="character" w:customStyle="1" w:styleId="HeaderChar">
    <w:name w:val="Header Char"/>
    <w:basedOn w:val="DefaultParagraphFont"/>
    <w:link w:val="Header"/>
    <w:uiPriority w:val="99"/>
    <w:rsid w:val="009C6006"/>
  </w:style>
  <w:style w:type="paragraph" w:styleId="Footer">
    <w:name w:val="footer"/>
    <w:basedOn w:val="Normal"/>
    <w:link w:val="FooterChar"/>
    <w:uiPriority w:val="99"/>
    <w:unhideWhenUsed/>
    <w:rsid w:val="009C6006"/>
    <w:pPr>
      <w:tabs>
        <w:tab w:val="center" w:pos="4252"/>
        <w:tab w:val="right" w:pos="8504"/>
      </w:tabs>
      <w:spacing w:after="0" w:line="240" w:lineRule="auto"/>
    </w:pPr>
  </w:style>
  <w:style w:type="character" w:customStyle="1" w:styleId="FooterChar">
    <w:name w:val="Footer Char"/>
    <w:basedOn w:val="DefaultParagraphFont"/>
    <w:link w:val="Footer"/>
    <w:uiPriority w:val="99"/>
    <w:rsid w:val="009C6006"/>
  </w:style>
  <w:style w:type="paragraph" w:styleId="FootnoteText">
    <w:name w:val="footnote text"/>
    <w:basedOn w:val="Normal"/>
    <w:link w:val="FootnoteTextChar"/>
    <w:uiPriority w:val="99"/>
    <w:semiHidden/>
    <w:unhideWhenUsed/>
    <w:rsid w:val="00326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4A4"/>
    <w:rPr>
      <w:sz w:val="20"/>
      <w:szCs w:val="20"/>
    </w:rPr>
  </w:style>
  <w:style w:type="character" w:styleId="FootnoteReference">
    <w:name w:val="footnote reference"/>
    <w:basedOn w:val="DefaultParagraphFont"/>
    <w:uiPriority w:val="99"/>
    <w:semiHidden/>
    <w:unhideWhenUsed/>
    <w:rsid w:val="003264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20"/>
    <w:pPr>
      <w:ind w:left="720"/>
      <w:contextualSpacing/>
    </w:pPr>
  </w:style>
  <w:style w:type="table" w:styleId="TableGrid">
    <w:name w:val="Table Grid"/>
    <w:basedOn w:val="TableNormal"/>
    <w:uiPriority w:val="59"/>
    <w:rsid w:val="00C35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4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1DD"/>
    <w:rPr>
      <w:rFonts w:ascii="Tahoma" w:hAnsi="Tahoma" w:cs="Tahoma"/>
      <w:sz w:val="16"/>
      <w:szCs w:val="16"/>
    </w:rPr>
  </w:style>
  <w:style w:type="character" w:styleId="Hyperlink">
    <w:name w:val="Hyperlink"/>
    <w:basedOn w:val="DefaultParagraphFont"/>
    <w:uiPriority w:val="99"/>
    <w:unhideWhenUsed/>
    <w:rsid w:val="001A1DBA"/>
    <w:rPr>
      <w:color w:val="0000FF" w:themeColor="hyperlink"/>
      <w:u w:val="single"/>
    </w:rPr>
  </w:style>
  <w:style w:type="paragraph" w:styleId="Header">
    <w:name w:val="header"/>
    <w:basedOn w:val="Normal"/>
    <w:link w:val="HeaderChar"/>
    <w:uiPriority w:val="99"/>
    <w:unhideWhenUsed/>
    <w:rsid w:val="009C6006"/>
    <w:pPr>
      <w:tabs>
        <w:tab w:val="center" w:pos="4252"/>
        <w:tab w:val="right" w:pos="8504"/>
      </w:tabs>
      <w:spacing w:after="0" w:line="240" w:lineRule="auto"/>
    </w:pPr>
  </w:style>
  <w:style w:type="character" w:customStyle="1" w:styleId="HeaderChar">
    <w:name w:val="Header Char"/>
    <w:basedOn w:val="DefaultParagraphFont"/>
    <w:link w:val="Header"/>
    <w:uiPriority w:val="99"/>
    <w:rsid w:val="009C6006"/>
  </w:style>
  <w:style w:type="paragraph" w:styleId="Footer">
    <w:name w:val="footer"/>
    <w:basedOn w:val="Normal"/>
    <w:link w:val="FooterChar"/>
    <w:uiPriority w:val="99"/>
    <w:unhideWhenUsed/>
    <w:rsid w:val="009C6006"/>
    <w:pPr>
      <w:tabs>
        <w:tab w:val="center" w:pos="4252"/>
        <w:tab w:val="right" w:pos="8504"/>
      </w:tabs>
      <w:spacing w:after="0" w:line="240" w:lineRule="auto"/>
    </w:pPr>
  </w:style>
  <w:style w:type="character" w:customStyle="1" w:styleId="FooterChar">
    <w:name w:val="Footer Char"/>
    <w:basedOn w:val="DefaultParagraphFont"/>
    <w:link w:val="Footer"/>
    <w:uiPriority w:val="99"/>
    <w:rsid w:val="009C6006"/>
  </w:style>
  <w:style w:type="paragraph" w:styleId="FootnoteText">
    <w:name w:val="footnote text"/>
    <w:basedOn w:val="Normal"/>
    <w:link w:val="FootnoteTextChar"/>
    <w:uiPriority w:val="99"/>
    <w:semiHidden/>
    <w:unhideWhenUsed/>
    <w:rsid w:val="00326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4A4"/>
    <w:rPr>
      <w:sz w:val="20"/>
      <w:szCs w:val="20"/>
    </w:rPr>
  </w:style>
  <w:style w:type="character" w:styleId="FootnoteReference">
    <w:name w:val="footnote reference"/>
    <w:basedOn w:val="DefaultParagraphFont"/>
    <w:uiPriority w:val="99"/>
    <w:semiHidden/>
    <w:unhideWhenUsed/>
    <w:rsid w:val="00326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6/266153" TargetMode="External"/><Relationship Id="rId18" Type="http://schemas.openxmlformats.org/officeDocument/2006/relationships/hyperlink" Target="https://doi.org/10.1186/s13104-018-3263-3" TargetMode="External"/><Relationship Id="rId26" Type="http://schemas.openxmlformats.org/officeDocument/2006/relationships/hyperlink" Target="https://www.aemps.gob.es/informa/notasinformativas/medicamentosusohumano-3/2020-medicamentosusohumano-3/recomendaciones-de-la-aemps-para-la-gestion-de-medicamentos-para-el-manejo-de-pacientes-con-enfermedades-en-fase-terminal-o-paliativa-en-la-situacion-sanitaria-actual/" TargetMode="External"/><Relationship Id="rId39" Type="http://schemas.openxmlformats.org/officeDocument/2006/relationships/image" Target="media/image1.png"/><Relationship Id="rId21" Type="http://schemas.openxmlformats.org/officeDocument/2006/relationships/hyperlink" Target="https://www.mscbs.gob.es/profesionales/saludPublica/ccayes/alertasActual/nCov-China/situacionActual.htm" TargetMode="External"/><Relationship Id="rId34" Type="http://schemas.openxmlformats.org/officeDocument/2006/relationships/hyperlink" Target="https://www.xunta.gal/dog/Publicados/2020/20200407/AnuncioC3K1-060420-0002_gl.html"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scielo.org.mx/pdf/iem/v1n2/v1n2a7.pdf" TargetMode="External"/><Relationship Id="rId20" Type="http://schemas.openxmlformats.org/officeDocument/2006/relationships/hyperlink" Target="https://www.sergas.es/" TargetMode="External"/><Relationship Id="rId29" Type="http://schemas.openxmlformats.org/officeDocument/2006/relationships/hyperlink" Target="https://www.mscbs.gob.es/profesionales/saludPublica/ccayes/alertasActual/nCov-China/documentos/Protocolo_Personal_sanitario_COVID-19.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lancet.com/journals/lancet/article/PIIS0140-6736(20)30185-9/fulltext" TargetMode="External"/><Relationship Id="rId24" Type="http://schemas.openxmlformats.org/officeDocument/2006/relationships/hyperlink" Target="https://www.sergas.es/Bioetica/Documents/151/2020-Crisis-sanitaria-causasda-por-el-COVID-19-Algunas-consideraciones-eticas.pdf" TargetMode="External"/><Relationship Id="rId32" Type="http://schemas.openxmlformats.org/officeDocument/2006/relationships/hyperlink" Target="https://www.mscbs.gob.es/profesionales/saludPublica/ccayes/alertasActual/nCov-China/documentos/instruccionesPruebasDiagnosticasEmpresas.pdf" TargetMode="External"/><Relationship Id="rId37" Type="http://schemas.openxmlformats.org/officeDocument/2006/relationships/hyperlink" Target="https://www.sergas.es/Saude-publica/Novo-coronavirus-2019-nCoV" TargetMode="External"/><Relationship Id="rId40"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dx.doi.org/10.4067/S0717-95532008000100002" TargetMode="External"/><Relationship Id="rId23" Type="http://schemas.openxmlformats.org/officeDocument/2006/relationships/hyperlink" Target="https://www.segg.es/actualidad-segg/2020/04/07/recomendaciones-residencias-covid-19" TargetMode="External"/><Relationship Id="rId28" Type="http://schemas.openxmlformats.org/officeDocument/2006/relationships/hyperlink" Target="https://www.mscbs.gob.es/profesionales/saludPublica/ccayes/alertasActual/nCov-China/documentos/Residencias_y_centros_sociosanitarios_COVID-19.pdf" TargetMode="External"/><Relationship Id="rId36" Type="http://schemas.openxmlformats.org/officeDocument/2006/relationships/hyperlink" Target="https://www.mscbs.gob.es/" TargetMode="External"/><Relationship Id="rId10" Type="http://schemas.openxmlformats.org/officeDocument/2006/relationships/hyperlink" Target="https://www.ncbi.nlm.nih.gov/pubmed/31978945" TargetMode="External"/><Relationship Id="rId19" Type="http://schemas.openxmlformats.org/officeDocument/2006/relationships/hyperlink" Target="https://www.isciii.es/QueHacemos/Servicios/VigilanciaSaludPublicaRENAVE/EnfermedadesTransmisibles/Documents/INFORMES/Informes%20COVID-19/Informe%20n%C2%BA%2027.%20Situaci%C3%B3n%20de%20COVID-19%20en%20Espa%C3%B1a%20a%2030%20de%20abril%20de%202020.pdf" TargetMode="External"/><Relationship Id="rId31" Type="http://schemas.openxmlformats.org/officeDocument/2006/relationships/hyperlink" Target="https://www.xunta.gal/dog/Publicados/2020/20200407/AnuncioC3K1-060420-0002_es.html" TargetMode="External"/><Relationship Id="rId4" Type="http://schemas.microsoft.com/office/2007/relationships/stylesWithEffects" Target="stylesWithEffects.xml"/><Relationship Id="rId9" Type="http://schemas.openxmlformats.org/officeDocument/2006/relationships/hyperlink" Target="https://doi.org/10.1016/S0140-6736(20)30183-5" TargetMode="External"/><Relationship Id="rId14" Type="http://schemas.openxmlformats.org/officeDocument/2006/relationships/hyperlink" Target="https://doi.org/10.1344/reire2016.9.1916" TargetMode="External"/><Relationship Id="rId22" Type="http://schemas.openxmlformats.org/officeDocument/2006/relationships/hyperlink" Target="https://www.mscbs.gob.es/profesionales/saludPublica/ccayes/alertasActual/nCov-China/situacionActual.htm" TargetMode="External"/><Relationship Id="rId27" Type="http://schemas.openxmlformats.org/officeDocument/2006/relationships/hyperlink" Target="https://sgxx.org/posicionamento-da-sociedade-galega-de-xerontoloxia-e-xeriatria-ante-a-situacion-actual-nas-residencias-de-persoas-maiores/" TargetMode="External"/><Relationship Id="rId30" Type="http://schemas.openxmlformats.org/officeDocument/2006/relationships/hyperlink" Target="https://www.boe.es/boe/dias/2020/03/21/pdfs/BOE-A-2020-3951.pdf" TargetMode="External"/><Relationship Id="rId35" Type="http://schemas.openxmlformats.org/officeDocument/2006/relationships/hyperlink" Target="https://www.who.int/emergencies/diseases/novel-coronavirus-2019"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doi.org/10.1016/j.recesp.2020.03.027" TargetMode="External"/><Relationship Id="rId17" Type="http://schemas.openxmlformats.org/officeDocument/2006/relationships/hyperlink" Target="https://doi.org/10.1007/s11069-014-1423-x" TargetMode="External"/><Relationship Id="rId25" Type="http://schemas.openxmlformats.org/officeDocument/2006/relationships/hyperlink" Target="https://www.aemps.gob.es/laAEMPS/docs/medicamentos-disponibles-SARS-CoV-2-27-3-2020.pdf?x47154" TargetMode="External"/><Relationship Id="rId33" Type="http://schemas.openxmlformats.org/officeDocument/2006/relationships/hyperlink" Target="https://politicasocial.xunta.gal/gl/recursos/plans-e-programas/protocolo-conxunto-da-conselleria-de-politica-social-e-da-conselleria-de" TargetMode="External"/><Relationship Id="rId38" Type="http://schemas.openxmlformats.org/officeDocument/2006/relationships/hyperlink" Target="https://politicasocial.xunta.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2DA7-D152-4E72-9B72-77BC429D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8982</Words>
  <Characters>49401</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2</cp:revision>
  <dcterms:created xsi:type="dcterms:W3CDTF">2020-05-16T06:24:00Z</dcterms:created>
  <dcterms:modified xsi:type="dcterms:W3CDTF">2020-05-16T06:24:00Z</dcterms:modified>
</cp:coreProperties>
</file>