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D25FF" w14:textId="77777777" w:rsidR="005807AD" w:rsidRPr="00B641A6" w:rsidRDefault="005807AD" w:rsidP="00353FD0">
      <w:pPr>
        <w:pStyle w:val="Bibliografa3"/>
      </w:pPr>
      <w:r w:rsidRPr="00B641A6">
        <w:t>Aguirre, Joaquín M</w:t>
      </w:r>
      <w:r w:rsidRPr="00B641A6">
        <w:rPr>
          <w:vertAlign w:val="superscript"/>
        </w:rPr>
        <w:t>a</w:t>
      </w:r>
      <w:r w:rsidRPr="00B641A6">
        <w:t xml:space="preserve">. «Héroe y sociedad. El tema del individuo superior en la literatura decimonónica». </w:t>
      </w:r>
      <w:r w:rsidRPr="00B641A6">
        <w:rPr>
          <w:i/>
          <w:iCs/>
        </w:rPr>
        <w:t>Espéculo. Revista de Estudios Literarios</w:t>
      </w:r>
      <w:r w:rsidRPr="00B641A6">
        <w:t xml:space="preserve"> 3 (1996).</w:t>
      </w:r>
    </w:p>
    <w:p w14:paraId="52C76753" w14:textId="77777777" w:rsidR="005807AD" w:rsidRPr="00B641A6" w:rsidRDefault="005807AD" w:rsidP="00353FD0">
      <w:pPr>
        <w:pStyle w:val="Bibliografa3"/>
      </w:pPr>
      <w:r w:rsidRPr="00B641A6">
        <w:t xml:space="preserve">Alonso Cabezas, María Victoria. «El siglo XIX como campo de estudio de la masculinidad: el artista y su representación en el ámbito español». En </w:t>
      </w:r>
      <w:r w:rsidRPr="00B641A6">
        <w:rPr>
          <w:i/>
          <w:iCs/>
        </w:rPr>
        <w:t>Aportaciones a la investigación sobre mujeres y género: V Congreso Universitario Internacional "Investigación y Género : Sevilla, 3 y 4 de julio de 2014</w:t>
      </w:r>
      <w:r w:rsidRPr="00B641A6">
        <w:t>, Coord. por Rosa Casado Mejía et al. Sevilla: SIEMUS, 2015.</w:t>
      </w:r>
    </w:p>
    <w:p w14:paraId="46D3C420" w14:textId="77777777" w:rsidR="005807AD" w:rsidRPr="00B641A6" w:rsidRDefault="005807AD" w:rsidP="00353FD0">
      <w:pPr>
        <w:pStyle w:val="Bibliografa3"/>
      </w:pPr>
      <w:r w:rsidRPr="00B641A6">
        <w:t xml:space="preserve">———. «La imagen del artista en la prensa periódica del siglo XIX: El Artista y Semanario Pintoresco Español». </w:t>
      </w:r>
      <w:r w:rsidRPr="00B641A6">
        <w:rPr>
          <w:i/>
          <w:iCs/>
        </w:rPr>
        <w:t>Boletín de arte</w:t>
      </w:r>
      <w:r w:rsidRPr="00B641A6">
        <w:t xml:space="preserve"> 35 (2014): 101-16.</w:t>
      </w:r>
    </w:p>
    <w:p w14:paraId="4517EBD2" w14:textId="77777777" w:rsidR="005807AD" w:rsidRPr="00B641A6" w:rsidRDefault="005807AD" w:rsidP="00353FD0">
      <w:pPr>
        <w:pStyle w:val="Bibliografa3"/>
      </w:pPr>
      <w:r w:rsidRPr="00B641A6">
        <w:t xml:space="preserve">Álvarez Sánchez, Jaime. «Bohemia, literatura e historia». </w:t>
      </w:r>
      <w:r w:rsidRPr="00B641A6">
        <w:rPr>
          <w:i/>
          <w:iCs/>
        </w:rPr>
        <w:t>Cuadernos de Historia Contemporánea</w:t>
      </w:r>
      <w:r w:rsidRPr="00B641A6">
        <w:t xml:space="preserve"> 25 (2003): 255-74.</w:t>
      </w:r>
    </w:p>
    <w:p w14:paraId="41BEBC38" w14:textId="77777777" w:rsidR="005807AD" w:rsidRPr="00B641A6" w:rsidRDefault="005807AD" w:rsidP="00353FD0">
      <w:pPr>
        <w:pStyle w:val="Bibliografa3"/>
      </w:pPr>
      <w:r w:rsidRPr="00B641A6">
        <w:t xml:space="preserve">Aresti, Nerea. «La mujer moderna, el tercer sexo y la bohemia en los años veinte». </w:t>
      </w:r>
      <w:r w:rsidRPr="00B641A6">
        <w:rPr>
          <w:i/>
          <w:iCs/>
        </w:rPr>
        <w:t>Dossiers Feministes</w:t>
      </w:r>
      <w:r w:rsidRPr="00B641A6">
        <w:t xml:space="preserve"> 10 (2010): 173-85.</w:t>
      </w:r>
    </w:p>
    <w:p w14:paraId="4D477D85" w14:textId="77777777" w:rsidR="005807AD" w:rsidRDefault="005807AD" w:rsidP="00353FD0">
      <w:pPr>
        <w:pStyle w:val="Bibliografa3"/>
      </w:pPr>
      <w:r w:rsidRPr="00B641A6">
        <w:t xml:space="preserve">———. «Pensamiento científico y género en el primer tercio del siglo XX». </w:t>
      </w:r>
      <w:r w:rsidRPr="00B641A6">
        <w:rPr>
          <w:i/>
          <w:iCs/>
        </w:rPr>
        <w:t>Vasconia: Cuadernos de Geografía e Historia</w:t>
      </w:r>
      <w:r w:rsidRPr="00B641A6">
        <w:t xml:space="preserve"> 25 (1998): 53-72.</w:t>
      </w:r>
    </w:p>
    <w:p w14:paraId="198E4922" w14:textId="4500D8A9" w:rsidR="00353FD0" w:rsidRPr="00353FD0" w:rsidRDefault="00353FD0" w:rsidP="00353FD0">
      <w:pPr>
        <w:pStyle w:val="Bibliografa3"/>
      </w:pPr>
      <w:r>
        <w:t xml:space="preserve">Autor/a. </w:t>
      </w:r>
      <w:r w:rsidRPr="00353FD0">
        <w:rPr>
          <w:i/>
        </w:rPr>
        <w:t>Blinded for review</w:t>
      </w:r>
      <w:r>
        <w:t xml:space="preserve">. </w:t>
      </w:r>
      <w:bookmarkStart w:id="0" w:name="_GoBack"/>
      <w:bookmarkEnd w:id="0"/>
      <w:r>
        <w:t>2016</w:t>
      </w:r>
      <w:r>
        <w:t>.</w:t>
      </w:r>
    </w:p>
    <w:p w14:paraId="4AA7349A" w14:textId="77777777" w:rsidR="005807AD" w:rsidRPr="00B641A6" w:rsidRDefault="005807AD" w:rsidP="00353FD0">
      <w:pPr>
        <w:pStyle w:val="Bibliografa3"/>
      </w:pPr>
      <w:r w:rsidRPr="00B641A6">
        <w:t xml:space="preserve">Bätschmann, Oskar. </w:t>
      </w:r>
      <w:r w:rsidRPr="00B641A6">
        <w:rPr>
          <w:i/>
          <w:iCs/>
        </w:rPr>
        <w:t>The Artist in the Modern World. A Conflict between Market and Self-Expression</w:t>
      </w:r>
      <w:r w:rsidRPr="00B641A6">
        <w:t>. New Haven / London: Yale University Press, 1997.</w:t>
      </w:r>
    </w:p>
    <w:p w14:paraId="0B99D742" w14:textId="77777777" w:rsidR="005807AD" w:rsidRPr="00B641A6" w:rsidRDefault="005807AD" w:rsidP="00353FD0">
      <w:pPr>
        <w:pStyle w:val="Bibliografa3"/>
      </w:pPr>
      <w:r w:rsidRPr="00B641A6">
        <w:t xml:space="preserve">Battersby, Christine. «Gender and Genius (the clouded mirror)». En </w:t>
      </w:r>
      <w:r w:rsidRPr="00B641A6">
        <w:rPr>
          <w:i/>
          <w:iCs/>
        </w:rPr>
        <w:t>The Bloomsbury Anthology of Aesthetics</w:t>
      </w:r>
      <w:r w:rsidRPr="00B641A6">
        <w:t>, Joseph J. Tanke y Colin McQuillan (Eds.). New York / London: Bloomsbury Academic, 2012.</w:t>
      </w:r>
    </w:p>
    <w:p w14:paraId="27E3B441" w14:textId="77777777" w:rsidR="005807AD" w:rsidRPr="00B641A6" w:rsidRDefault="005807AD" w:rsidP="00353FD0">
      <w:pPr>
        <w:pStyle w:val="Bibliografa3"/>
      </w:pPr>
      <w:r w:rsidRPr="00B641A6">
        <w:t xml:space="preserve">Baudelaire, Charles. </w:t>
      </w:r>
      <w:r w:rsidRPr="00B641A6">
        <w:rPr>
          <w:i/>
          <w:iCs/>
        </w:rPr>
        <w:t>El pintor de la vida moderna</w:t>
      </w:r>
      <w:r w:rsidRPr="00B641A6">
        <w:t>. Murcia: Colegio Oficial de Aparejadores y Arquitectos Técnicos de la región de Murcia, 2007.</w:t>
      </w:r>
    </w:p>
    <w:p w14:paraId="6586DAB5" w14:textId="77777777" w:rsidR="005807AD" w:rsidRPr="00B641A6" w:rsidRDefault="005807AD" w:rsidP="00353FD0">
      <w:pPr>
        <w:pStyle w:val="Bibliografa3"/>
      </w:pPr>
      <w:r w:rsidRPr="00B641A6">
        <w:t xml:space="preserve">———. </w:t>
      </w:r>
      <w:r w:rsidRPr="00B641A6">
        <w:rPr>
          <w:i/>
          <w:iCs/>
        </w:rPr>
        <w:t>Salones y otros escritos sobre arte</w:t>
      </w:r>
      <w:r w:rsidRPr="00B641A6">
        <w:t>. Madrid: La Balsa de la Medusa, 1999.</w:t>
      </w:r>
    </w:p>
    <w:p w14:paraId="01813B55" w14:textId="77777777" w:rsidR="005807AD" w:rsidRPr="00B641A6" w:rsidRDefault="005807AD" w:rsidP="00353FD0">
      <w:pPr>
        <w:pStyle w:val="Bibliografa3"/>
      </w:pPr>
      <w:r w:rsidRPr="00B641A6">
        <w:t xml:space="preserve">Beebe, Maurice. </w:t>
      </w:r>
      <w:r w:rsidRPr="00B641A6">
        <w:rPr>
          <w:i/>
          <w:iCs/>
        </w:rPr>
        <w:t>Ivory Towers and Sacred Founts. The Artist as Hero in Fiction from Goethe to Joyce</w:t>
      </w:r>
      <w:r w:rsidRPr="00B641A6">
        <w:t>. New York: New York University Press, 1964.</w:t>
      </w:r>
    </w:p>
    <w:p w14:paraId="55CDDCBB" w14:textId="77777777" w:rsidR="005807AD" w:rsidRPr="00B641A6" w:rsidRDefault="005807AD" w:rsidP="00353FD0">
      <w:pPr>
        <w:pStyle w:val="Bibliografa3"/>
      </w:pPr>
      <w:r w:rsidRPr="00B641A6">
        <w:t xml:space="preserve">Bénichou, Paul. </w:t>
      </w:r>
      <w:r w:rsidRPr="00B641A6">
        <w:rPr>
          <w:i/>
          <w:iCs/>
        </w:rPr>
        <w:t>La coronación del escritor. Ensayo sobre el advenimiento de un poder espiritual laico en la Francia Moderna</w:t>
      </w:r>
      <w:r w:rsidRPr="00B641A6">
        <w:t>. México: Fondo de Cultura Económica, 1981.</w:t>
      </w:r>
    </w:p>
    <w:p w14:paraId="5599DC42" w14:textId="77777777" w:rsidR="005807AD" w:rsidRPr="00B641A6" w:rsidRDefault="005807AD" w:rsidP="00353FD0">
      <w:pPr>
        <w:pStyle w:val="Bibliografa3"/>
      </w:pPr>
      <w:r w:rsidRPr="00B641A6">
        <w:t xml:space="preserve">Benjamin, Walter. </w:t>
      </w:r>
      <w:r w:rsidRPr="00B641A6">
        <w:rPr>
          <w:i/>
          <w:iCs/>
        </w:rPr>
        <w:t>Iluminaciones</w:t>
      </w:r>
      <w:r w:rsidRPr="00B641A6">
        <w:t>. Madrid: Taurus, 2018.</w:t>
      </w:r>
    </w:p>
    <w:p w14:paraId="0AA3AB9E" w14:textId="77777777" w:rsidR="005807AD" w:rsidRPr="00B641A6" w:rsidRDefault="005807AD" w:rsidP="00353FD0">
      <w:pPr>
        <w:pStyle w:val="Bibliografa3"/>
      </w:pPr>
      <w:r w:rsidRPr="00B641A6">
        <w:t xml:space="preserve">Blanning, Tim. </w:t>
      </w:r>
      <w:r w:rsidRPr="00B641A6">
        <w:rPr>
          <w:i/>
          <w:iCs/>
        </w:rPr>
        <w:t>The Romantic Revolution</w:t>
      </w:r>
      <w:r w:rsidRPr="00B641A6">
        <w:t>. Kindle Edition. New York: Phoenix, 2012.</w:t>
      </w:r>
    </w:p>
    <w:p w14:paraId="43FB857E" w14:textId="77777777" w:rsidR="005807AD" w:rsidRPr="00B641A6" w:rsidRDefault="005807AD" w:rsidP="00353FD0">
      <w:pPr>
        <w:pStyle w:val="Bibliografa3"/>
      </w:pPr>
      <w:r w:rsidRPr="00B641A6">
        <w:t xml:space="preserve">Bourdieu, Pierre. </w:t>
      </w:r>
      <w:r w:rsidRPr="00B641A6">
        <w:rPr>
          <w:i/>
          <w:iCs/>
        </w:rPr>
        <w:t>Las reglas del arte. Génesis y estructura del campo literario</w:t>
      </w:r>
      <w:r w:rsidRPr="00B641A6">
        <w:t>. Barcelona: Anagrama, 1995.</w:t>
      </w:r>
    </w:p>
    <w:p w14:paraId="233D1C59" w14:textId="77777777" w:rsidR="005807AD" w:rsidRPr="00B641A6" w:rsidRDefault="005807AD" w:rsidP="00353FD0">
      <w:pPr>
        <w:pStyle w:val="Bibliografa3"/>
      </w:pPr>
      <w:r w:rsidRPr="00B641A6">
        <w:t xml:space="preserve">———. «The Link between Literary and Artistic Struggles». En </w:t>
      </w:r>
      <w:r w:rsidRPr="00B641A6">
        <w:rPr>
          <w:i/>
          <w:iCs/>
        </w:rPr>
        <w:t>Artistic Relations: Literature and the Visual Arts in Nineteenth-Century France</w:t>
      </w:r>
      <w:r w:rsidRPr="00B641A6">
        <w:t>, Peter Collier and Robert Lethbridge. New Haven: Yale University Press, 1994.</w:t>
      </w:r>
    </w:p>
    <w:p w14:paraId="7A75598C" w14:textId="77777777" w:rsidR="005807AD" w:rsidRPr="00B641A6" w:rsidRDefault="005807AD" w:rsidP="00353FD0">
      <w:pPr>
        <w:pStyle w:val="Bibliografa3"/>
      </w:pPr>
      <w:r w:rsidRPr="00B641A6">
        <w:t xml:space="preserve">Bowness, Allan. </w:t>
      </w:r>
      <w:r w:rsidRPr="00B641A6">
        <w:rPr>
          <w:i/>
          <w:iCs/>
        </w:rPr>
        <w:t>The Condition of Success: How the Modern Artist Rises to Fame</w:t>
      </w:r>
      <w:r w:rsidRPr="00B641A6">
        <w:t>. New York: Thames and Hudson, 1990.</w:t>
      </w:r>
    </w:p>
    <w:p w14:paraId="02F93A30" w14:textId="77777777" w:rsidR="005807AD" w:rsidRPr="00B641A6" w:rsidRDefault="005807AD" w:rsidP="00353FD0">
      <w:pPr>
        <w:pStyle w:val="Bibliografa3"/>
      </w:pPr>
      <w:r w:rsidRPr="00B641A6">
        <w:t xml:space="preserve">Brantlinger, Patrick. «Bohemia Versus Grub Street: Artists’ and Writers’ Communities in Nineteenth - Century Paris and London». </w:t>
      </w:r>
      <w:r w:rsidRPr="00B641A6">
        <w:rPr>
          <w:i/>
          <w:iCs/>
        </w:rPr>
        <w:t>Mosaic</w:t>
      </w:r>
      <w:r w:rsidRPr="00B641A6">
        <w:t xml:space="preserve"> 16, n.</w:t>
      </w:r>
      <w:r w:rsidRPr="00B641A6">
        <w:rPr>
          <w:vertAlign w:val="superscript"/>
        </w:rPr>
        <w:t>o</w:t>
      </w:r>
      <w:r w:rsidRPr="00B641A6">
        <w:t xml:space="preserve"> 4 (1983): 25-42.</w:t>
      </w:r>
    </w:p>
    <w:p w14:paraId="2E39ED53" w14:textId="77777777" w:rsidR="005807AD" w:rsidRPr="00B641A6" w:rsidRDefault="005807AD" w:rsidP="00353FD0">
      <w:pPr>
        <w:pStyle w:val="Bibliografa3"/>
      </w:pPr>
      <w:r w:rsidRPr="00B641A6">
        <w:t xml:space="preserve">Brogniez, Laurence. «Les femmes au Salon : salons de femmes (1830-1870)». </w:t>
      </w:r>
      <w:r w:rsidRPr="00B641A6">
        <w:rPr>
          <w:i/>
          <w:iCs/>
        </w:rPr>
        <w:t>Texte et image</w:t>
      </w:r>
      <w:r w:rsidRPr="00B641A6">
        <w:t xml:space="preserve"> 1 (2011).</w:t>
      </w:r>
    </w:p>
    <w:p w14:paraId="7F52513B" w14:textId="77777777" w:rsidR="005807AD" w:rsidRPr="00B641A6" w:rsidRDefault="005807AD" w:rsidP="00353FD0">
      <w:pPr>
        <w:pStyle w:val="Bibliografa3"/>
      </w:pPr>
      <w:r w:rsidRPr="00B641A6">
        <w:t xml:space="preserve">Burke, Peter. «L’artista: momenti e aspetti». En </w:t>
      </w:r>
      <w:r w:rsidRPr="00B641A6">
        <w:rPr>
          <w:i/>
          <w:iCs/>
        </w:rPr>
        <w:t>Storia dell’arte italiana. L’artista e il pubblico</w:t>
      </w:r>
      <w:r w:rsidRPr="00B641A6">
        <w:t>. Torino: Einaudi, 1979.</w:t>
      </w:r>
    </w:p>
    <w:p w14:paraId="1403519A" w14:textId="77777777" w:rsidR="005807AD" w:rsidRPr="00B641A6" w:rsidRDefault="005807AD" w:rsidP="00353FD0">
      <w:pPr>
        <w:pStyle w:val="Bibliografa3"/>
      </w:pPr>
      <w:r w:rsidRPr="00B641A6">
        <w:t xml:space="preserve">Calvo Serraller, Francisco. </w:t>
      </w:r>
      <w:r w:rsidRPr="00B641A6">
        <w:rPr>
          <w:i/>
          <w:iCs/>
        </w:rPr>
        <w:t>La novela del artista. El creador como héroe de la ficción contemporánea</w:t>
      </w:r>
      <w:r w:rsidRPr="00B641A6">
        <w:t>. Madrid: Fondo de Cultura Económica, 2013.</w:t>
      </w:r>
    </w:p>
    <w:p w14:paraId="5E5E3C83" w14:textId="77777777" w:rsidR="005807AD" w:rsidRPr="00B641A6" w:rsidRDefault="005807AD" w:rsidP="00353FD0">
      <w:pPr>
        <w:pStyle w:val="Bibliografa3"/>
      </w:pPr>
      <w:r w:rsidRPr="00B641A6">
        <w:t xml:space="preserve">Clark, T. J. </w:t>
      </w:r>
      <w:r w:rsidRPr="00B641A6">
        <w:rPr>
          <w:i/>
          <w:iCs/>
        </w:rPr>
        <w:t>Imagen del pueblo: Gustave Courbet y la Revolución de 1848</w:t>
      </w:r>
      <w:r w:rsidRPr="00B641A6">
        <w:t>. Barcelona: Gustavo Gili, 1981.</w:t>
      </w:r>
    </w:p>
    <w:p w14:paraId="604456F0" w14:textId="77777777" w:rsidR="005807AD" w:rsidRPr="00B641A6" w:rsidRDefault="005807AD" w:rsidP="00353FD0">
      <w:pPr>
        <w:pStyle w:val="Bibliografa3"/>
      </w:pPr>
      <w:r w:rsidRPr="00B641A6">
        <w:t xml:space="preserve">Díaz, José Luis. «L’artiste romantique en perspective». </w:t>
      </w:r>
      <w:r w:rsidRPr="00B641A6">
        <w:rPr>
          <w:i/>
          <w:iCs/>
        </w:rPr>
        <w:t>Romantisme. Revue du dix-neuvième siècle</w:t>
      </w:r>
      <w:r w:rsidRPr="00B641A6">
        <w:t xml:space="preserve"> 54, n.</w:t>
      </w:r>
      <w:r w:rsidRPr="00B641A6">
        <w:rPr>
          <w:vertAlign w:val="superscript"/>
        </w:rPr>
        <w:t>o</w:t>
      </w:r>
      <w:r w:rsidRPr="00B641A6">
        <w:t xml:space="preserve"> Être artiste (1986): 5-23.</w:t>
      </w:r>
    </w:p>
    <w:p w14:paraId="38C81DDD" w14:textId="77777777" w:rsidR="005807AD" w:rsidRPr="00B641A6" w:rsidRDefault="005807AD" w:rsidP="00353FD0">
      <w:pPr>
        <w:pStyle w:val="Bibliografa3"/>
      </w:pPr>
      <w:r w:rsidRPr="00B641A6">
        <w:lastRenderedPageBreak/>
        <w:t xml:space="preserve">Diego, Estrella de. </w:t>
      </w:r>
      <w:r w:rsidRPr="00B641A6">
        <w:rPr>
          <w:i/>
          <w:iCs/>
        </w:rPr>
        <w:t>La mujer y la pintura del XIX español</w:t>
      </w:r>
      <w:r w:rsidRPr="00B641A6">
        <w:t>. Madrid: Cátedra, 2009.</w:t>
      </w:r>
    </w:p>
    <w:p w14:paraId="702E779B" w14:textId="77777777" w:rsidR="005807AD" w:rsidRPr="00B641A6" w:rsidRDefault="005807AD" w:rsidP="00353FD0">
      <w:pPr>
        <w:pStyle w:val="Bibliografa3"/>
      </w:pPr>
      <w:r w:rsidRPr="00B641A6">
        <w:t xml:space="preserve">Duncan, Carol. «Virility and Domination in Early Twentieth-Century Vanguard Painting». En </w:t>
      </w:r>
      <w:r w:rsidRPr="00B641A6">
        <w:rPr>
          <w:i/>
          <w:iCs/>
        </w:rPr>
        <w:t>Feminism and Art History: Questioning the Litany</w:t>
      </w:r>
      <w:r w:rsidRPr="00B641A6">
        <w:t>, Norma Brouge and Mary D. Garrard (Eds.). New York: Harper &amp; Row, 1982.</w:t>
      </w:r>
    </w:p>
    <w:p w14:paraId="41AF6AB9" w14:textId="77777777" w:rsidR="005807AD" w:rsidRPr="00B641A6" w:rsidRDefault="005807AD" w:rsidP="00353FD0">
      <w:pPr>
        <w:pStyle w:val="Bibliografa3"/>
      </w:pPr>
      <w:r w:rsidRPr="00B641A6">
        <w:t xml:space="preserve">Esner, Rachel. «In the Artist’s Studio with L’Illustration». </w:t>
      </w:r>
      <w:r w:rsidRPr="00B641A6">
        <w:rPr>
          <w:i/>
          <w:iCs/>
        </w:rPr>
        <w:t>RIHA. Journal of the International Association of Research Institutes in the History of Art</w:t>
      </w:r>
      <w:r w:rsidRPr="00B641A6">
        <w:t xml:space="preserve"> 69 (2013).</w:t>
      </w:r>
    </w:p>
    <w:p w14:paraId="019E06F7" w14:textId="77777777" w:rsidR="005807AD" w:rsidRPr="00B641A6" w:rsidRDefault="005807AD" w:rsidP="00353FD0">
      <w:pPr>
        <w:pStyle w:val="Bibliografa3"/>
      </w:pPr>
      <w:r w:rsidRPr="00B641A6">
        <w:t xml:space="preserve">———. «Presence in Absence: The Empty Studio as Self-Portrait». </w:t>
      </w:r>
      <w:r w:rsidRPr="00B641A6">
        <w:rPr>
          <w:i/>
          <w:iCs/>
        </w:rPr>
        <w:t>Zeitschrift für Ästhetik Und Allgemeine Kunstwissenschaft</w:t>
      </w:r>
      <w:r w:rsidRPr="00B641A6">
        <w:t xml:space="preserve"> 56, n.</w:t>
      </w:r>
      <w:r w:rsidRPr="00B641A6">
        <w:rPr>
          <w:vertAlign w:val="superscript"/>
        </w:rPr>
        <w:t>o</w:t>
      </w:r>
      <w:r w:rsidRPr="00B641A6">
        <w:t xml:space="preserve"> 2 (2011): 242-62.</w:t>
      </w:r>
    </w:p>
    <w:p w14:paraId="267DD759" w14:textId="77777777" w:rsidR="005807AD" w:rsidRPr="00B641A6" w:rsidRDefault="005807AD" w:rsidP="00353FD0">
      <w:pPr>
        <w:pStyle w:val="Bibliografa3"/>
      </w:pPr>
      <w:r w:rsidRPr="00B641A6">
        <w:t xml:space="preserve">Esner, Rachel, Sandra Kisters, y Ann-Sophie Lehmann, eds. </w:t>
      </w:r>
      <w:r w:rsidRPr="00B641A6">
        <w:rPr>
          <w:i/>
          <w:iCs/>
        </w:rPr>
        <w:t>Hiding Making. Showing Creation. The Studio from Turner to Tacita Dean</w:t>
      </w:r>
      <w:r w:rsidRPr="00B641A6">
        <w:t>. Amsterdam: Amsterdam University Press, 2013.</w:t>
      </w:r>
    </w:p>
    <w:p w14:paraId="44BB2BDA" w14:textId="77777777" w:rsidR="005807AD" w:rsidRPr="00B641A6" w:rsidRDefault="005807AD" w:rsidP="00353FD0">
      <w:pPr>
        <w:pStyle w:val="Bibliografa3"/>
      </w:pPr>
      <w:r w:rsidRPr="00B641A6">
        <w:t xml:space="preserve">Garb, Tamar. «Revising the Revisionists: The Formation of the Union des Femmes Peintres et Sculpteurs». </w:t>
      </w:r>
      <w:r w:rsidRPr="00B641A6">
        <w:rPr>
          <w:i/>
          <w:iCs/>
        </w:rPr>
        <w:t>Art Journal</w:t>
      </w:r>
      <w:r w:rsidRPr="00B641A6">
        <w:t xml:space="preserve"> 48, n.</w:t>
      </w:r>
      <w:r w:rsidRPr="00B641A6">
        <w:rPr>
          <w:vertAlign w:val="superscript"/>
        </w:rPr>
        <w:t>o</w:t>
      </w:r>
      <w:r w:rsidRPr="00B641A6">
        <w:t xml:space="preserve"> 1 (1989): 63-70.</w:t>
      </w:r>
    </w:p>
    <w:p w14:paraId="5B8E2A37" w14:textId="77777777" w:rsidR="005807AD" w:rsidRPr="00B641A6" w:rsidRDefault="005807AD" w:rsidP="00353FD0">
      <w:pPr>
        <w:pStyle w:val="Bibliografa3"/>
      </w:pPr>
      <w:r w:rsidRPr="00B641A6">
        <w:t xml:space="preserve">Goffman, Erving. </w:t>
      </w:r>
      <w:r w:rsidRPr="00B641A6">
        <w:rPr>
          <w:i/>
          <w:iCs/>
        </w:rPr>
        <w:t>La presentación de la persona en la vida cotidiana</w:t>
      </w:r>
      <w:r w:rsidRPr="00B641A6">
        <w:t>. Buenos Aires: Amorrortu Editores, 2001.</w:t>
      </w:r>
    </w:p>
    <w:p w14:paraId="77F6643B" w14:textId="77777777" w:rsidR="005807AD" w:rsidRPr="00B641A6" w:rsidRDefault="005807AD" w:rsidP="00353FD0">
      <w:pPr>
        <w:pStyle w:val="Bibliografa3"/>
      </w:pPr>
      <w:r w:rsidRPr="00B641A6">
        <w:t xml:space="preserve">Guillén, Esperanza. </w:t>
      </w:r>
      <w:r w:rsidRPr="00B641A6">
        <w:rPr>
          <w:i/>
          <w:iCs/>
        </w:rPr>
        <w:t>Retratos del genio. El culto a la personalidad artística en el siglo XIX</w:t>
      </w:r>
      <w:r w:rsidRPr="00B641A6">
        <w:t>. Madrid: Cátedra, 2007.</w:t>
      </w:r>
    </w:p>
    <w:p w14:paraId="42702CFC" w14:textId="77777777" w:rsidR="005807AD" w:rsidRPr="00B641A6" w:rsidRDefault="005807AD" w:rsidP="00353FD0">
      <w:pPr>
        <w:pStyle w:val="Bibliografa3"/>
      </w:pPr>
      <w:r w:rsidRPr="00B641A6">
        <w:t xml:space="preserve">Heinich, Nathalie. </w:t>
      </w:r>
      <w:r w:rsidRPr="00B641A6">
        <w:rPr>
          <w:i/>
          <w:iCs/>
        </w:rPr>
        <w:t>Être artiste. Les transformations du statut des peintres et des sculpteurs</w:t>
      </w:r>
      <w:r w:rsidRPr="00B641A6">
        <w:t>. Paris: Klincksieck, 1996.</w:t>
      </w:r>
    </w:p>
    <w:p w14:paraId="647A9BA2" w14:textId="77777777" w:rsidR="005807AD" w:rsidRPr="00B641A6" w:rsidRDefault="005807AD" w:rsidP="00353FD0">
      <w:pPr>
        <w:pStyle w:val="Bibliografa3"/>
      </w:pPr>
      <w:r w:rsidRPr="00B641A6">
        <w:t xml:space="preserve">———. «La Bohème En Trois Dimensions : Artiste Réel, Artiste Imaginaire, Artiste Symbolique». En </w:t>
      </w:r>
      <w:r w:rsidRPr="00B641A6">
        <w:rPr>
          <w:i/>
          <w:iCs/>
        </w:rPr>
        <w:t>Bohème sans frontière</w:t>
      </w:r>
      <w:r w:rsidRPr="00B641A6">
        <w:t>, Pascal Brissette et Anthony Glinoer Rennes (Eds.). Rennes: Presses Universitaires de Rennes, 2010.</w:t>
      </w:r>
    </w:p>
    <w:p w14:paraId="09727B54" w14:textId="77777777" w:rsidR="005807AD" w:rsidRPr="00B641A6" w:rsidRDefault="005807AD" w:rsidP="00353FD0">
      <w:pPr>
        <w:pStyle w:val="Bibliografa3"/>
      </w:pPr>
      <w:r w:rsidRPr="00B641A6">
        <w:t xml:space="preserve">Higonnet, Anne. «Las mujeres y las imágenes. Apariencia, tiempo libre y subsistencia». En </w:t>
      </w:r>
      <w:r w:rsidRPr="00B641A6">
        <w:rPr>
          <w:i/>
          <w:iCs/>
        </w:rPr>
        <w:t>Historia de las mujeres en Occidente. Volumen IV. El siglo XIX</w:t>
      </w:r>
      <w:r w:rsidRPr="00B641A6">
        <w:t>, Georges Duby y Michelle Perrot (Eds.)., 297-320. Barcelona: Taurus, 1993.</w:t>
      </w:r>
    </w:p>
    <w:p w14:paraId="07F1F89F" w14:textId="77777777" w:rsidR="005807AD" w:rsidRPr="00B641A6" w:rsidRDefault="005807AD" w:rsidP="00353FD0">
      <w:pPr>
        <w:pStyle w:val="Bibliografa3"/>
      </w:pPr>
      <w:r w:rsidRPr="00B641A6">
        <w:t xml:space="preserve">Iskin, Ruth. «The Flâneuse in French Fin-De-Siècle Posters: Advertising Images of Modern Women in Paris». En </w:t>
      </w:r>
      <w:r w:rsidRPr="00B641A6">
        <w:rPr>
          <w:i/>
          <w:iCs/>
        </w:rPr>
        <w:t>The Invisible Flâneuse? Gender, Public Space, and Visual Culture in Nineteenth-Century Paris</w:t>
      </w:r>
      <w:r w:rsidRPr="00B641A6">
        <w:t>, Aruna D’Souza and Tom McDonough (Eds.). Manchester: Manchester University Press, 2008.</w:t>
      </w:r>
    </w:p>
    <w:p w14:paraId="68DB9A97" w14:textId="77777777" w:rsidR="005807AD" w:rsidRPr="00B641A6" w:rsidRDefault="005807AD" w:rsidP="00353FD0">
      <w:pPr>
        <w:pStyle w:val="Bibliografa3"/>
      </w:pPr>
      <w:r w:rsidRPr="00B641A6">
        <w:t xml:space="preserve">Kris, Ernst W., y Otto Kurz. </w:t>
      </w:r>
      <w:r w:rsidRPr="00B641A6">
        <w:rPr>
          <w:i/>
          <w:iCs/>
        </w:rPr>
        <w:t>La leyenda del artista</w:t>
      </w:r>
      <w:r w:rsidRPr="00B641A6">
        <w:t>. Madrid: Cátedra, 2007.</w:t>
      </w:r>
    </w:p>
    <w:p w14:paraId="4BC680DA" w14:textId="77777777" w:rsidR="005807AD" w:rsidRPr="00B641A6" w:rsidRDefault="005807AD" w:rsidP="00353FD0">
      <w:pPr>
        <w:pStyle w:val="Bibliografa3"/>
      </w:pPr>
      <w:r w:rsidRPr="00B641A6">
        <w:t xml:space="preserve">Lethève, Jacques. </w:t>
      </w:r>
      <w:r w:rsidRPr="00B641A6">
        <w:rPr>
          <w:i/>
          <w:iCs/>
        </w:rPr>
        <w:t>Daily Life of French Artists in the Nineteenth Century</w:t>
      </w:r>
      <w:r w:rsidRPr="00B641A6">
        <w:t>. London: George Allen and Unwin LTD, 1972.</w:t>
      </w:r>
    </w:p>
    <w:p w14:paraId="1949F78D" w14:textId="77777777" w:rsidR="005807AD" w:rsidRPr="00B641A6" w:rsidRDefault="005807AD" w:rsidP="00353FD0">
      <w:pPr>
        <w:pStyle w:val="Bibliografa3"/>
      </w:pPr>
      <w:r w:rsidRPr="00B641A6">
        <w:t xml:space="preserve">Lilti, Antoine. </w:t>
      </w:r>
      <w:r w:rsidRPr="00B641A6">
        <w:rPr>
          <w:i/>
          <w:iCs/>
        </w:rPr>
        <w:t>Figures publiques. L’invention de la célébrité. 1780-1850</w:t>
      </w:r>
      <w:r w:rsidRPr="00B641A6">
        <w:t>. Paris: Fayard, 2014.</w:t>
      </w:r>
    </w:p>
    <w:p w14:paraId="45AA9338" w14:textId="77777777" w:rsidR="005807AD" w:rsidRPr="00B641A6" w:rsidRDefault="005807AD" w:rsidP="00353FD0">
      <w:pPr>
        <w:pStyle w:val="Bibliografa3"/>
      </w:pPr>
      <w:r w:rsidRPr="00B641A6">
        <w:t xml:space="preserve">Luengo, Jordi. «Arquetipos de género en los márgenes. La bohemia y su génesis conceptual en el viejo Montmartre». En </w:t>
      </w:r>
      <w:r w:rsidRPr="00B641A6">
        <w:rPr>
          <w:i/>
          <w:iCs/>
        </w:rPr>
        <w:t>Feminidades y masculinidades. Arquetipos y prácticas de género</w:t>
      </w:r>
      <w:r w:rsidRPr="00B641A6">
        <w:t>, Mary Nash (Ed.)., 103-28. Madrid: Alianza, 2014.</w:t>
      </w:r>
    </w:p>
    <w:p w14:paraId="3BDEB19F" w14:textId="77777777" w:rsidR="005807AD" w:rsidRPr="00B641A6" w:rsidRDefault="005807AD" w:rsidP="00353FD0">
      <w:pPr>
        <w:pStyle w:val="Bibliografa3"/>
      </w:pPr>
      <w:r w:rsidRPr="00B641A6">
        <w:t xml:space="preserve">Mainardi, Patricia. </w:t>
      </w:r>
      <w:r w:rsidRPr="00B641A6">
        <w:rPr>
          <w:i/>
          <w:iCs/>
        </w:rPr>
        <w:t>The End of the Salon. Art and the State in the Early Third Republic</w:t>
      </w:r>
      <w:r w:rsidRPr="00B641A6">
        <w:t>. Cambridge: Cambridge University Press, 1992.</w:t>
      </w:r>
    </w:p>
    <w:p w14:paraId="6950F847" w14:textId="77777777" w:rsidR="005807AD" w:rsidRPr="00B641A6" w:rsidRDefault="005807AD" w:rsidP="00353FD0">
      <w:pPr>
        <w:pStyle w:val="Bibliografa3"/>
      </w:pPr>
      <w:r w:rsidRPr="00B641A6">
        <w:t xml:space="preserve">Martin-Fugier, Anne. </w:t>
      </w:r>
      <w:r w:rsidRPr="00B641A6">
        <w:rPr>
          <w:i/>
          <w:iCs/>
        </w:rPr>
        <w:t>La vie d’artiste au XIXe siècle</w:t>
      </w:r>
      <w:r w:rsidRPr="00B641A6">
        <w:t>. Paris: Hachette-Littératures, 2007.</w:t>
      </w:r>
    </w:p>
    <w:p w14:paraId="62519BA0" w14:textId="77777777" w:rsidR="005807AD" w:rsidRPr="00B641A6" w:rsidRDefault="005807AD" w:rsidP="00353FD0">
      <w:pPr>
        <w:pStyle w:val="Bibliografa3"/>
      </w:pPr>
      <w:r w:rsidRPr="00B641A6">
        <w:t xml:space="preserve">Mayayo, Patricia. </w:t>
      </w:r>
      <w:r w:rsidRPr="00B641A6">
        <w:rPr>
          <w:i/>
          <w:iCs/>
        </w:rPr>
        <w:t>Historias de mujeres, historias del arte</w:t>
      </w:r>
      <w:r w:rsidRPr="00B641A6">
        <w:t>. Madrid: Cátedra, 2003.</w:t>
      </w:r>
    </w:p>
    <w:p w14:paraId="6FCC2F2D" w14:textId="77777777" w:rsidR="005807AD" w:rsidRPr="00B641A6" w:rsidRDefault="005807AD" w:rsidP="00353FD0">
      <w:pPr>
        <w:pStyle w:val="Bibliografa3"/>
      </w:pPr>
      <w:r w:rsidRPr="00B641A6">
        <w:t xml:space="preserve">Mollier, Jean-Yves. «Du “ Bohème Littéraire ” (Henry Murger) Au “ Prolétaire Des Lettres ” (Octave Mirbeau). Les Cheminements D’une Posture Contestataire Dans Les Lettres Françaises». En </w:t>
      </w:r>
      <w:r w:rsidRPr="00B641A6">
        <w:rPr>
          <w:i/>
          <w:iCs/>
        </w:rPr>
        <w:t>Bohème sans frontière</w:t>
      </w:r>
      <w:r w:rsidRPr="00B641A6">
        <w:t>, Pascal Brissette et Anthony Glinoer (Eds.). Rennes: Presses Universitaires de Rennes, 2010.</w:t>
      </w:r>
    </w:p>
    <w:p w14:paraId="073ABA53" w14:textId="77777777" w:rsidR="005807AD" w:rsidRPr="00B641A6" w:rsidRDefault="005807AD" w:rsidP="00353FD0">
      <w:pPr>
        <w:pStyle w:val="Bibliografa3"/>
      </w:pPr>
      <w:r w:rsidRPr="00B641A6">
        <w:t xml:space="preserve">Montandon, Alain. «Le roman romantique de la formation de l’artiste». </w:t>
      </w:r>
      <w:r w:rsidRPr="00B641A6">
        <w:rPr>
          <w:i/>
          <w:iCs/>
        </w:rPr>
        <w:t>Romantisme. Revue du dix-neuvième siècle</w:t>
      </w:r>
      <w:r w:rsidRPr="00B641A6">
        <w:t xml:space="preserve"> 54, n.</w:t>
      </w:r>
      <w:r w:rsidRPr="00B641A6">
        <w:rPr>
          <w:vertAlign w:val="superscript"/>
        </w:rPr>
        <w:t>o</w:t>
      </w:r>
      <w:r w:rsidRPr="00B641A6">
        <w:t xml:space="preserve"> Être artiste (1986): 24-36.</w:t>
      </w:r>
    </w:p>
    <w:p w14:paraId="730AC80F" w14:textId="77777777" w:rsidR="005807AD" w:rsidRPr="00B641A6" w:rsidRDefault="005807AD" w:rsidP="00353FD0">
      <w:pPr>
        <w:pStyle w:val="Bibliografa3"/>
      </w:pPr>
      <w:r w:rsidRPr="00B641A6">
        <w:t xml:space="preserve">Moretti, Giampiero. </w:t>
      </w:r>
      <w:r w:rsidRPr="00B641A6">
        <w:rPr>
          <w:i/>
          <w:iCs/>
        </w:rPr>
        <w:t>El genio</w:t>
      </w:r>
      <w:r w:rsidRPr="00B641A6">
        <w:t>. Madrid: La Balsa de la Medusa, 1998.</w:t>
      </w:r>
    </w:p>
    <w:p w14:paraId="7FA9D358" w14:textId="77777777" w:rsidR="005807AD" w:rsidRPr="00B641A6" w:rsidRDefault="005807AD" w:rsidP="00353FD0">
      <w:pPr>
        <w:pStyle w:val="Bibliografa3"/>
      </w:pPr>
      <w:r w:rsidRPr="00B641A6">
        <w:t xml:space="preserve">Murger, Henry. </w:t>
      </w:r>
      <w:r w:rsidRPr="00B641A6">
        <w:rPr>
          <w:i/>
          <w:iCs/>
        </w:rPr>
        <w:t>Escenas de la vida bohemia</w:t>
      </w:r>
      <w:r w:rsidRPr="00B641A6">
        <w:t>. Barcelona: Alba, 2007.</w:t>
      </w:r>
    </w:p>
    <w:p w14:paraId="311DC663" w14:textId="77777777" w:rsidR="005807AD" w:rsidRPr="00B641A6" w:rsidRDefault="005807AD" w:rsidP="00353FD0">
      <w:pPr>
        <w:pStyle w:val="Bibliografa3"/>
      </w:pPr>
      <w:r w:rsidRPr="00B641A6">
        <w:t xml:space="preserve">Murray, Penelope, ed. </w:t>
      </w:r>
      <w:r w:rsidRPr="00B641A6">
        <w:rPr>
          <w:i/>
          <w:iCs/>
        </w:rPr>
        <w:t>Genius. The History of an Idea</w:t>
      </w:r>
      <w:r w:rsidRPr="00B641A6">
        <w:t>. New York: Basil Blackwell, 1989.</w:t>
      </w:r>
    </w:p>
    <w:p w14:paraId="5E50A1B3" w14:textId="77777777" w:rsidR="005807AD" w:rsidRPr="00B641A6" w:rsidRDefault="005807AD" w:rsidP="00353FD0">
      <w:pPr>
        <w:pStyle w:val="Bibliografa3"/>
      </w:pPr>
      <w:r w:rsidRPr="00B641A6">
        <w:t xml:space="preserve">Nochlin, Linda. «Why Have There Been No Great Women Artists?» En </w:t>
      </w:r>
      <w:r w:rsidRPr="00B641A6">
        <w:rPr>
          <w:i/>
          <w:iCs/>
        </w:rPr>
        <w:t>Art and Sexual Politics</w:t>
      </w:r>
      <w:r w:rsidRPr="00B641A6">
        <w:t>, Edited by Thomas B. Hess and Elizabeth Baker. New York: ARTnews Associates, 1973.</w:t>
      </w:r>
    </w:p>
    <w:p w14:paraId="565832C8" w14:textId="77777777" w:rsidR="005807AD" w:rsidRPr="00B641A6" w:rsidRDefault="005807AD" w:rsidP="00353FD0">
      <w:pPr>
        <w:pStyle w:val="Bibliografa3"/>
      </w:pPr>
      <w:r w:rsidRPr="00B641A6">
        <w:t xml:space="preserve">Noël, Denise. «Les femmes peintres dans la seconde moitié du XIXe siècle». </w:t>
      </w:r>
      <w:r w:rsidRPr="00B641A6">
        <w:rPr>
          <w:i/>
          <w:iCs/>
        </w:rPr>
        <w:t>Clio. Femmes, genre, histoire</w:t>
      </w:r>
      <w:r w:rsidRPr="00B641A6">
        <w:t xml:space="preserve"> 19 (2004): En ligne.</w:t>
      </w:r>
    </w:p>
    <w:p w14:paraId="10A10BEF" w14:textId="77777777" w:rsidR="005807AD" w:rsidRPr="00B641A6" w:rsidRDefault="005807AD" w:rsidP="00353FD0">
      <w:pPr>
        <w:pStyle w:val="Bibliografa3"/>
      </w:pPr>
      <w:r w:rsidRPr="00B641A6">
        <w:t xml:space="preserve">Ogno, Lia. «Novelas de artista». En </w:t>
      </w:r>
      <w:r w:rsidRPr="00B641A6">
        <w:rPr>
          <w:i/>
          <w:iCs/>
        </w:rPr>
        <w:t>Las novelas de 1902</w:t>
      </w:r>
      <w:r w:rsidRPr="00B641A6">
        <w:t>, Francisco José Martín., 237-53. Madrid: Biblioteca Nueva, 2003.</w:t>
      </w:r>
    </w:p>
    <w:p w14:paraId="0D538B2C" w14:textId="77777777" w:rsidR="005807AD" w:rsidRPr="00B641A6" w:rsidRDefault="005807AD" w:rsidP="00353FD0">
      <w:pPr>
        <w:pStyle w:val="Bibliografa3"/>
      </w:pPr>
      <w:r w:rsidRPr="00B641A6">
        <w:t xml:space="preserve">Peist, Núria. </w:t>
      </w:r>
      <w:r w:rsidRPr="00B641A6">
        <w:rPr>
          <w:i/>
          <w:iCs/>
        </w:rPr>
        <w:t>El éxito en el arte moderno. Trayectorias artísticas y proceso de reconocimiento.</w:t>
      </w:r>
      <w:r w:rsidRPr="00B641A6">
        <w:t xml:space="preserve"> Madrid: Abada Editores, 2012.</w:t>
      </w:r>
    </w:p>
    <w:p w14:paraId="590EC510" w14:textId="77777777" w:rsidR="005807AD" w:rsidRPr="00B641A6" w:rsidRDefault="005807AD" w:rsidP="00353FD0">
      <w:pPr>
        <w:pStyle w:val="Bibliografa3"/>
      </w:pPr>
      <w:r w:rsidRPr="00B641A6">
        <w:t xml:space="preserve">Pollock, Griselda. </w:t>
      </w:r>
      <w:r w:rsidRPr="00B641A6">
        <w:rPr>
          <w:i/>
          <w:iCs/>
        </w:rPr>
        <w:t>Visión y diferencia. Feminismo, feminidad e historias del arte</w:t>
      </w:r>
      <w:r w:rsidRPr="00B641A6">
        <w:t>. Buenos Aires: Fiordo, 2013.</w:t>
      </w:r>
    </w:p>
    <w:p w14:paraId="26AAEBDA" w14:textId="77777777" w:rsidR="005807AD" w:rsidRPr="00B641A6" w:rsidRDefault="005807AD" w:rsidP="00353FD0">
      <w:pPr>
        <w:pStyle w:val="Bibliografa3"/>
      </w:pPr>
      <w:r w:rsidRPr="00B641A6">
        <w:t xml:space="preserve">Povedano, Elisa. «Mujeres y educación artística en el siglo XIX». En </w:t>
      </w:r>
      <w:r w:rsidRPr="00B641A6">
        <w:rPr>
          <w:i/>
          <w:iCs/>
        </w:rPr>
        <w:t>Ritmos contemporáneos. Género, política y sociedad en los siglos XIX y XX</w:t>
      </w:r>
      <w:r w:rsidRPr="00B641A6">
        <w:t>. Madrid: Dykinson, 2012.</w:t>
      </w:r>
    </w:p>
    <w:p w14:paraId="0626D966" w14:textId="77777777" w:rsidR="005807AD" w:rsidRPr="00B641A6" w:rsidRDefault="005807AD" w:rsidP="00353FD0">
      <w:pPr>
        <w:pStyle w:val="Bibliografa3"/>
      </w:pPr>
      <w:r w:rsidRPr="00B641A6">
        <w:t xml:space="preserve">Romero, Julio. «“Nullum magnum ingenium sine mixtura dementiae”. El mito del genio y la locura». </w:t>
      </w:r>
      <w:r w:rsidRPr="00B641A6">
        <w:rPr>
          <w:i/>
          <w:iCs/>
        </w:rPr>
        <w:t>Arte, Individuo y Sociedad</w:t>
      </w:r>
      <w:r w:rsidRPr="00B641A6">
        <w:t xml:space="preserve"> 7 (1995): 123-38.</w:t>
      </w:r>
    </w:p>
    <w:p w14:paraId="1B6ED14F" w14:textId="77777777" w:rsidR="005807AD" w:rsidRPr="00B641A6" w:rsidRDefault="005807AD" w:rsidP="00353FD0">
      <w:pPr>
        <w:pStyle w:val="Bibliografa3"/>
      </w:pPr>
      <w:r w:rsidRPr="00B641A6">
        <w:t xml:space="preserve">Soussloff, Catherine. </w:t>
      </w:r>
      <w:r w:rsidRPr="00B641A6">
        <w:rPr>
          <w:i/>
          <w:iCs/>
        </w:rPr>
        <w:t>The Absolut Artist. History of a Concept</w:t>
      </w:r>
      <w:r w:rsidRPr="00B641A6">
        <w:t>. Minneapolis: University of Minnesota Press, 1997.</w:t>
      </w:r>
    </w:p>
    <w:p w14:paraId="05608078" w14:textId="77777777" w:rsidR="005807AD" w:rsidRPr="00B641A6" w:rsidRDefault="005807AD" w:rsidP="00353FD0">
      <w:pPr>
        <w:pStyle w:val="Bibliografa3"/>
      </w:pPr>
      <w:r w:rsidRPr="00B641A6">
        <w:t xml:space="preserve">Spackman, Barbara. </w:t>
      </w:r>
      <w:r w:rsidRPr="00B641A6">
        <w:rPr>
          <w:i/>
          <w:iCs/>
        </w:rPr>
        <w:t>Decadent Genealogies. The Rhetoric of Sickness from Baudelaire to D’Annunzio</w:t>
      </w:r>
      <w:r w:rsidRPr="00B641A6">
        <w:t>. Ithaca / London: Cornell University Press, 1989.</w:t>
      </w:r>
    </w:p>
    <w:p w14:paraId="622D3AFB" w14:textId="77777777" w:rsidR="005807AD" w:rsidRPr="00B641A6" w:rsidRDefault="005807AD" w:rsidP="00353FD0">
      <w:pPr>
        <w:pStyle w:val="Bibliografa3"/>
      </w:pPr>
      <w:r w:rsidRPr="00B641A6">
        <w:t xml:space="preserve">Sturgis, Alexander, Rupert Christiansen, Lois Oliver, y Michael Wilson. </w:t>
      </w:r>
      <w:r w:rsidRPr="00B641A6">
        <w:rPr>
          <w:i/>
          <w:iCs/>
        </w:rPr>
        <w:t>Rebels and Martyrs. The Image of the Artist in the Nineteenth Century</w:t>
      </w:r>
      <w:r w:rsidRPr="00B641A6">
        <w:t>. National Gallery London. London: National Gallery London / Yale University Press, 2006.</w:t>
      </w:r>
    </w:p>
    <w:p w14:paraId="7C3CA2A5" w14:textId="77777777" w:rsidR="005807AD" w:rsidRPr="00B641A6" w:rsidRDefault="005807AD" w:rsidP="00353FD0">
      <w:pPr>
        <w:pStyle w:val="Bibliografa3"/>
      </w:pPr>
      <w:r w:rsidRPr="00B641A6">
        <w:t xml:space="preserve">Tessarolo, Mariselda. «Il lavoro dell’artista come professione». </w:t>
      </w:r>
      <w:r w:rsidRPr="00B641A6">
        <w:rPr>
          <w:i/>
          <w:iCs/>
        </w:rPr>
        <w:t>Cambio</w:t>
      </w:r>
      <w:r w:rsidRPr="00B641A6">
        <w:t xml:space="preserve"> 7, n.</w:t>
      </w:r>
      <w:r w:rsidRPr="00B641A6">
        <w:rPr>
          <w:vertAlign w:val="superscript"/>
        </w:rPr>
        <w:t>o</w:t>
      </w:r>
      <w:r w:rsidRPr="00B641A6">
        <w:t xml:space="preserve"> IV (2014): 74-88.</w:t>
      </w:r>
    </w:p>
    <w:p w14:paraId="3D38909F" w14:textId="77777777" w:rsidR="005807AD" w:rsidRPr="00B641A6" w:rsidRDefault="005807AD" w:rsidP="00353FD0">
      <w:pPr>
        <w:pStyle w:val="Bibliografa3"/>
      </w:pPr>
      <w:r w:rsidRPr="00B641A6">
        <w:t xml:space="preserve">Trasforini, Maria Antonietta. </w:t>
      </w:r>
      <w:r w:rsidRPr="00B641A6">
        <w:rPr>
          <w:i/>
          <w:iCs/>
        </w:rPr>
        <w:t>Bajo el signo de las artistas. Mujeres, profesiones de arte y modernidad</w:t>
      </w:r>
      <w:r w:rsidRPr="00B641A6">
        <w:t>. Valencia: Publications Universitat de València, 2009.</w:t>
      </w:r>
    </w:p>
    <w:p w14:paraId="3E110731" w14:textId="77777777" w:rsidR="005807AD" w:rsidRPr="00B641A6" w:rsidRDefault="005807AD" w:rsidP="00353FD0">
      <w:pPr>
        <w:pStyle w:val="Bibliografa3"/>
      </w:pPr>
      <w:r w:rsidRPr="00B641A6">
        <w:t xml:space="preserve">———. «Du génie au talent: quel genre pour l’artiste?» </w:t>
      </w:r>
      <w:r w:rsidRPr="00B641A6">
        <w:rPr>
          <w:i/>
          <w:iCs/>
        </w:rPr>
        <w:t>Cahiers du Genre</w:t>
      </w:r>
      <w:r w:rsidRPr="00B641A6">
        <w:t xml:space="preserve"> 43, n.</w:t>
      </w:r>
      <w:r w:rsidRPr="00B641A6">
        <w:rPr>
          <w:vertAlign w:val="superscript"/>
        </w:rPr>
        <w:t>o</w:t>
      </w:r>
      <w:r w:rsidRPr="00B641A6">
        <w:t xml:space="preserve"> 2 (2007): 113-31.</w:t>
      </w:r>
    </w:p>
    <w:p w14:paraId="2E4DBE11" w14:textId="77777777" w:rsidR="005807AD" w:rsidRPr="00B641A6" w:rsidRDefault="005807AD" w:rsidP="00353FD0">
      <w:pPr>
        <w:pStyle w:val="Bibliografa3"/>
      </w:pPr>
      <w:r w:rsidRPr="00B641A6">
        <w:t xml:space="preserve">Turner, Frank M. «The Cult of the Artist». En </w:t>
      </w:r>
      <w:r w:rsidRPr="00B641A6">
        <w:rPr>
          <w:i/>
          <w:iCs/>
        </w:rPr>
        <w:t>European Intellectual History. From Rousseau to Nietzche</w:t>
      </w:r>
      <w:r w:rsidRPr="00B641A6">
        <w:t>, Richard A. Lofthouse. New Haven / London: Yale University Press, 2014.</w:t>
      </w:r>
    </w:p>
    <w:p w14:paraId="77814ECA" w14:textId="77777777" w:rsidR="005807AD" w:rsidRPr="00B641A6" w:rsidRDefault="005807AD" w:rsidP="00353FD0">
      <w:pPr>
        <w:pStyle w:val="Bibliografa3"/>
      </w:pPr>
      <w:r w:rsidRPr="00B641A6">
        <w:t xml:space="preserve">Waller, Susan. «Académie and fraternité: constructing masculinities in the education of French artists». En </w:t>
      </w:r>
      <w:r w:rsidRPr="00B641A6">
        <w:rPr>
          <w:i/>
          <w:iCs/>
        </w:rPr>
        <w:t>Artistic Brotherhoods in the Nineteenth Century</w:t>
      </w:r>
      <w:r w:rsidRPr="00B641A6">
        <w:t>, Laura Morowitz and William Vaughan (Eds.)., 137-53. Burlington: Ashgate Publishing, 2000.</w:t>
      </w:r>
    </w:p>
    <w:p w14:paraId="36B89990" w14:textId="77777777" w:rsidR="005807AD" w:rsidRPr="00B641A6" w:rsidRDefault="005807AD" w:rsidP="00353FD0">
      <w:pPr>
        <w:pStyle w:val="Bibliografa3"/>
      </w:pPr>
      <w:r w:rsidRPr="00B641A6">
        <w:t xml:space="preserve">Wittkower, Rudolf, y Margot Wittkower. </w:t>
      </w:r>
      <w:r w:rsidRPr="00B641A6">
        <w:rPr>
          <w:i/>
          <w:iCs/>
        </w:rPr>
        <w:t>Nacidos bajo el signo de Saturno. Genio y temperamento de los artistas desde la Antigüedad hasta la Revolución Francesa</w:t>
      </w:r>
      <w:r w:rsidRPr="00B641A6">
        <w:t>. Madrid: Cátedra, 1995.</w:t>
      </w:r>
    </w:p>
    <w:p w14:paraId="62E7FEA7" w14:textId="77777777" w:rsidR="005807AD" w:rsidRPr="00B641A6" w:rsidRDefault="005807AD" w:rsidP="00353FD0">
      <w:pPr>
        <w:pStyle w:val="Bibliografa3"/>
      </w:pPr>
      <w:r w:rsidRPr="00B641A6">
        <w:t xml:space="preserve">Wolff, Janet. «Gender and the Haunting of Cities (or, the Retiretement of the Flâneur)». En </w:t>
      </w:r>
      <w:r w:rsidRPr="00B641A6">
        <w:rPr>
          <w:i/>
          <w:iCs/>
        </w:rPr>
        <w:t>The Invisible Flâneuse? Gender, Public Space, and Visual Culture in Nineteenth-Century Paris</w:t>
      </w:r>
      <w:r w:rsidRPr="00B641A6">
        <w:t>, Aruna D’Souza and Tom McDonough., 18-29. Manchester: Manchester University Press, 2008.</w:t>
      </w:r>
    </w:p>
    <w:p w14:paraId="79214899" w14:textId="77777777" w:rsidR="005807AD" w:rsidRPr="00B641A6" w:rsidRDefault="005807AD" w:rsidP="00353FD0">
      <w:pPr>
        <w:pStyle w:val="Bibliografa3"/>
      </w:pPr>
      <w:r w:rsidRPr="00B641A6">
        <w:t xml:space="preserve">———. </w:t>
      </w:r>
      <w:r w:rsidRPr="00B641A6">
        <w:rPr>
          <w:i/>
          <w:iCs/>
        </w:rPr>
        <w:t>La producción social del arte</w:t>
      </w:r>
      <w:r w:rsidRPr="00B641A6">
        <w:t>. Madrid: Akal, 1998.</w:t>
      </w:r>
    </w:p>
    <w:p w14:paraId="0CEB000F" w14:textId="77777777" w:rsidR="001E0920" w:rsidRDefault="00353FD0" w:rsidP="00353FD0"/>
    <w:sectPr w:rsidR="001E0920" w:rsidSect="00E12A8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isplayBackgroundShape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AD"/>
    <w:rsid w:val="000013C1"/>
    <w:rsid w:val="0000243A"/>
    <w:rsid w:val="00011E3D"/>
    <w:rsid w:val="000143E1"/>
    <w:rsid w:val="00020510"/>
    <w:rsid w:val="0002543D"/>
    <w:rsid w:val="00036A42"/>
    <w:rsid w:val="0004207D"/>
    <w:rsid w:val="00046E23"/>
    <w:rsid w:val="00047163"/>
    <w:rsid w:val="000507C5"/>
    <w:rsid w:val="00060E6D"/>
    <w:rsid w:val="00077586"/>
    <w:rsid w:val="00080022"/>
    <w:rsid w:val="00087FBB"/>
    <w:rsid w:val="000A748A"/>
    <w:rsid w:val="000A7FA4"/>
    <w:rsid w:val="000B0AA9"/>
    <w:rsid w:val="000B53BB"/>
    <w:rsid w:val="000B545D"/>
    <w:rsid w:val="000C5253"/>
    <w:rsid w:val="000E09B9"/>
    <w:rsid w:val="000E4DFF"/>
    <w:rsid w:val="000E6772"/>
    <w:rsid w:val="000F2954"/>
    <w:rsid w:val="000F310E"/>
    <w:rsid w:val="000F40ED"/>
    <w:rsid w:val="001003FA"/>
    <w:rsid w:val="00102605"/>
    <w:rsid w:val="00107AEE"/>
    <w:rsid w:val="00117D32"/>
    <w:rsid w:val="00130209"/>
    <w:rsid w:val="0015071C"/>
    <w:rsid w:val="001523DC"/>
    <w:rsid w:val="00163126"/>
    <w:rsid w:val="00171270"/>
    <w:rsid w:val="0017166B"/>
    <w:rsid w:val="001717AC"/>
    <w:rsid w:val="0017233B"/>
    <w:rsid w:val="00172EC0"/>
    <w:rsid w:val="001810BC"/>
    <w:rsid w:val="0018713C"/>
    <w:rsid w:val="00192B4F"/>
    <w:rsid w:val="00193A86"/>
    <w:rsid w:val="00194CFE"/>
    <w:rsid w:val="00196C71"/>
    <w:rsid w:val="001A11D6"/>
    <w:rsid w:val="001A5221"/>
    <w:rsid w:val="001B6720"/>
    <w:rsid w:val="001C212C"/>
    <w:rsid w:val="001D03D9"/>
    <w:rsid w:val="001D4CAF"/>
    <w:rsid w:val="001D564C"/>
    <w:rsid w:val="001E5B31"/>
    <w:rsid w:val="001E5BE2"/>
    <w:rsid w:val="001F0194"/>
    <w:rsid w:val="001F02A3"/>
    <w:rsid w:val="001F02B7"/>
    <w:rsid w:val="001F2C40"/>
    <w:rsid w:val="001F43DB"/>
    <w:rsid w:val="002008A9"/>
    <w:rsid w:val="00204F91"/>
    <w:rsid w:val="00205EE2"/>
    <w:rsid w:val="002121FC"/>
    <w:rsid w:val="00223FA4"/>
    <w:rsid w:val="00225C24"/>
    <w:rsid w:val="00230603"/>
    <w:rsid w:val="00246C70"/>
    <w:rsid w:val="00251654"/>
    <w:rsid w:val="00252F7E"/>
    <w:rsid w:val="002533B8"/>
    <w:rsid w:val="00254EED"/>
    <w:rsid w:val="00277AFF"/>
    <w:rsid w:val="00281628"/>
    <w:rsid w:val="00283EE2"/>
    <w:rsid w:val="00284F50"/>
    <w:rsid w:val="00294242"/>
    <w:rsid w:val="002A3457"/>
    <w:rsid w:val="002B67FB"/>
    <w:rsid w:val="002C0B34"/>
    <w:rsid w:val="002D2CDE"/>
    <w:rsid w:val="002D45DD"/>
    <w:rsid w:val="002E25A4"/>
    <w:rsid w:val="0031315B"/>
    <w:rsid w:val="00313270"/>
    <w:rsid w:val="0031629B"/>
    <w:rsid w:val="003173F2"/>
    <w:rsid w:val="0032248A"/>
    <w:rsid w:val="0032450D"/>
    <w:rsid w:val="00330067"/>
    <w:rsid w:val="00333791"/>
    <w:rsid w:val="00336B27"/>
    <w:rsid w:val="003422B3"/>
    <w:rsid w:val="00343324"/>
    <w:rsid w:val="00347412"/>
    <w:rsid w:val="003522A6"/>
    <w:rsid w:val="00353B00"/>
    <w:rsid w:val="00353FD0"/>
    <w:rsid w:val="00354E1C"/>
    <w:rsid w:val="00357987"/>
    <w:rsid w:val="00360762"/>
    <w:rsid w:val="00363F2F"/>
    <w:rsid w:val="003716FA"/>
    <w:rsid w:val="00372C6B"/>
    <w:rsid w:val="00381444"/>
    <w:rsid w:val="00395080"/>
    <w:rsid w:val="00396115"/>
    <w:rsid w:val="003B7D02"/>
    <w:rsid w:val="003D6B97"/>
    <w:rsid w:val="003D7F24"/>
    <w:rsid w:val="003E06E6"/>
    <w:rsid w:val="003E08CE"/>
    <w:rsid w:val="003E7C13"/>
    <w:rsid w:val="003F1B01"/>
    <w:rsid w:val="003F5C4D"/>
    <w:rsid w:val="004067E5"/>
    <w:rsid w:val="004070CF"/>
    <w:rsid w:val="00416713"/>
    <w:rsid w:val="00416E9A"/>
    <w:rsid w:val="00420FB6"/>
    <w:rsid w:val="00425536"/>
    <w:rsid w:val="00425B65"/>
    <w:rsid w:val="00434BD8"/>
    <w:rsid w:val="0044106A"/>
    <w:rsid w:val="00441DA6"/>
    <w:rsid w:val="00447963"/>
    <w:rsid w:val="00450D69"/>
    <w:rsid w:val="00455DE3"/>
    <w:rsid w:val="004620C0"/>
    <w:rsid w:val="00467A67"/>
    <w:rsid w:val="00471312"/>
    <w:rsid w:val="0047174E"/>
    <w:rsid w:val="00475420"/>
    <w:rsid w:val="004825B1"/>
    <w:rsid w:val="00493AD9"/>
    <w:rsid w:val="004A2D83"/>
    <w:rsid w:val="004A5D76"/>
    <w:rsid w:val="004B0835"/>
    <w:rsid w:val="004B5A4B"/>
    <w:rsid w:val="004B7D2D"/>
    <w:rsid w:val="004C058D"/>
    <w:rsid w:val="004C24E8"/>
    <w:rsid w:val="004D4D1C"/>
    <w:rsid w:val="004D564B"/>
    <w:rsid w:val="004E460E"/>
    <w:rsid w:val="004F3EA9"/>
    <w:rsid w:val="0050066C"/>
    <w:rsid w:val="0050371E"/>
    <w:rsid w:val="00516B2D"/>
    <w:rsid w:val="0052302A"/>
    <w:rsid w:val="00523E3A"/>
    <w:rsid w:val="005258D6"/>
    <w:rsid w:val="00534D77"/>
    <w:rsid w:val="00542DA0"/>
    <w:rsid w:val="00546424"/>
    <w:rsid w:val="005471DE"/>
    <w:rsid w:val="00547D6C"/>
    <w:rsid w:val="00552736"/>
    <w:rsid w:val="0057369F"/>
    <w:rsid w:val="005807AD"/>
    <w:rsid w:val="00583800"/>
    <w:rsid w:val="00587592"/>
    <w:rsid w:val="00587B5C"/>
    <w:rsid w:val="005962B4"/>
    <w:rsid w:val="005A61E0"/>
    <w:rsid w:val="005A62FE"/>
    <w:rsid w:val="005A6418"/>
    <w:rsid w:val="005B0E84"/>
    <w:rsid w:val="005B7D89"/>
    <w:rsid w:val="005C4AF0"/>
    <w:rsid w:val="005E01B6"/>
    <w:rsid w:val="005F47F4"/>
    <w:rsid w:val="005F57D1"/>
    <w:rsid w:val="00601879"/>
    <w:rsid w:val="00602A4D"/>
    <w:rsid w:val="00607FDA"/>
    <w:rsid w:val="00612868"/>
    <w:rsid w:val="00613567"/>
    <w:rsid w:val="00613BF2"/>
    <w:rsid w:val="0061443A"/>
    <w:rsid w:val="006160CF"/>
    <w:rsid w:val="006176CD"/>
    <w:rsid w:val="0063058F"/>
    <w:rsid w:val="006318D5"/>
    <w:rsid w:val="00634C0D"/>
    <w:rsid w:val="00635C92"/>
    <w:rsid w:val="00636719"/>
    <w:rsid w:val="00645D2C"/>
    <w:rsid w:val="0064766C"/>
    <w:rsid w:val="0065195D"/>
    <w:rsid w:val="00666590"/>
    <w:rsid w:val="00682ACE"/>
    <w:rsid w:val="0068440A"/>
    <w:rsid w:val="006A4A7E"/>
    <w:rsid w:val="006A6568"/>
    <w:rsid w:val="006B30B1"/>
    <w:rsid w:val="006B7A88"/>
    <w:rsid w:val="006C0E68"/>
    <w:rsid w:val="006C3A4D"/>
    <w:rsid w:val="006D1115"/>
    <w:rsid w:val="006D1785"/>
    <w:rsid w:val="006D5993"/>
    <w:rsid w:val="006D6F8B"/>
    <w:rsid w:val="006E0BA9"/>
    <w:rsid w:val="006E3D7E"/>
    <w:rsid w:val="006F6668"/>
    <w:rsid w:val="00701028"/>
    <w:rsid w:val="00702ED2"/>
    <w:rsid w:val="007031F9"/>
    <w:rsid w:val="00710DA7"/>
    <w:rsid w:val="007110F8"/>
    <w:rsid w:val="007118BE"/>
    <w:rsid w:val="00714F89"/>
    <w:rsid w:val="00720B6D"/>
    <w:rsid w:val="00725F62"/>
    <w:rsid w:val="0072664C"/>
    <w:rsid w:val="00755AAC"/>
    <w:rsid w:val="00756812"/>
    <w:rsid w:val="007763A1"/>
    <w:rsid w:val="00780410"/>
    <w:rsid w:val="0078550A"/>
    <w:rsid w:val="00787371"/>
    <w:rsid w:val="00787A80"/>
    <w:rsid w:val="007902B8"/>
    <w:rsid w:val="007970FA"/>
    <w:rsid w:val="007A269F"/>
    <w:rsid w:val="007A73C5"/>
    <w:rsid w:val="007B1B8A"/>
    <w:rsid w:val="007B1C88"/>
    <w:rsid w:val="007C1260"/>
    <w:rsid w:val="007C3D73"/>
    <w:rsid w:val="007D1D07"/>
    <w:rsid w:val="007D589B"/>
    <w:rsid w:val="007D5A2E"/>
    <w:rsid w:val="007D6741"/>
    <w:rsid w:val="007E0FB4"/>
    <w:rsid w:val="007E794F"/>
    <w:rsid w:val="007F1A65"/>
    <w:rsid w:val="00802900"/>
    <w:rsid w:val="008041CB"/>
    <w:rsid w:val="00816356"/>
    <w:rsid w:val="00831103"/>
    <w:rsid w:val="00836CDF"/>
    <w:rsid w:val="00860CDB"/>
    <w:rsid w:val="008614D2"/>
    <w:rsid w:val="00865503"/>
    <w:rsid w:val="00865D07"/>
    <w:rsid w:val="00884612"/>
    <w:rsid w:val="00885AA7"/>
    <w:rsid w:val="0088734F"/>
    <w:rsid w:val="008875F0"/>
    <w:rsid w:val="00892553"/>
    <w:rsid w:val="008934DB"/>
    <w:rsid w:val="00894DDE"/>
    <w:rsid w:val="00897A6E"/>
    <w:rsid w:val="008A3F3A"/>
    <w:rsid w:val="008A6269"/>
    <w:rsid w:val="008B733E"/>
    <w:rsid w:val="008C000E"/>
    <w:rsid w:val="008C255C"/>
    <w:rsid w:val="008C2CBF"/>
    <w:rsid w:val="008C447A"/>
    <w:rsid w:val="008C509D"/>
    <w:rsid w:val="008C5265"/>
    <w:rsid w:val="008C7AA5"/>
    <w:rsid w:val="008C7F76"/>
    <w:rsid w:val="008D27B8"/>
    <w:rsid w:val="008D34EE"/>
    <w:rsid w:val="008E5073"/>
    <w:rsid w:val="008E634D"/>
    <w:rsid w:val="008F4ABE"/>
    <w:rsid w:val="00903D06"/>
    <w:rsid w:val="00911E3E"/>
    <w:rsid w:val="00915CCB"/>
    <w:rsid w:val="00946437"/>
    <w:rsid w:val="0095164D"/>
    <w:rsid w:val="00952EF1"/>
    <w:rsid w:val="009550E8"/>
    <w:rsid w:val="0095569C"/>
    <w:rsid w:val="00956448"/>
    <w:rsid w:val="009619F1"/>
    <w:rsid w:val="009709F7"/>
    <w:rsid w:val="0098377A"/>
    <w:rsid w:val="00985AB1"/>
    <w:rsid w:val="0099381E"/>
    <w:rsid w:val="0099391E"/>
    <w:rsid w:val="00995DDD"/>
    <w:rsid w:val="009A3438"/>
    <w:rsid w:val="009A54DD"/>
    <w:rsid w:val="009B2476"/>
    <w:rsid w:val="009B4E69"/>
    <w:rsid w:val="009B53A9"/>
    <w:rsid w:val="009B55B6"/>
    <w:rsid w:val="009B6351"/>
    <w:rsid w:val="009C0569"/>
    <w:rsid w:val="009C321D"/>
    <w:rsid w:val="009C4E2E"/>
    <w:rsid w:val="009D12A9"/>
    <w:rsid w:val="009E4D47"/>
    <w:rsid w:val="009F2526"/>
    <w:rsid w:val="009F32E2"/>
    <w:rsid w:val="009F37AF"/>
    <w:rsid w:val="009F489F"/>
    <w:rsid w:val="009F5C94"/>
    <w:rsid w:val="009F7B68"/>
    <w:rsid w:val="00A031CB"/>
    <w:rsid w:val="00A068C2"/>
    <w:rsid w:val="00A20932"/>
    <w:rsid w:val="00A32D05"/>
    <w:rsid w:val="00A3468D"/>
    <w:rsid w:val="00A44228"/>
    <w:rsid w:val="00A47BD8"/>
    <w:rsid w:val="00A52F97"/>
    <w:rsid w:val="00A60440"/>
    <w:rsid w:val="00A606FD"/>
    <w:rsid w:val="00A61E75"/>
    <w:rsid w:val="00A64818"/>
    <w:rsid w:val="00A70533"/>
    <w:rsid w:val="00A7218E"/>
    <w:rsid w:val="00A73318"/>
    <w:rsid w:val="00A74E3A"/>
    <w:rsid w:val="00A7780C"/>
    <w:rsid w:val="00A816BE"/>
    <w:rsid w:val="00A81FD0"/>
    <w:rsid w:val="00A9190D"/>
    <w:rsid w:val="00A95421"/>
    <w:rsid w:val="00A966E1"/>
    <w:rsid w:val="00AB35F3"/>
    <w:rsid w:val="00AB4E9E"/>
    <w:rsid w:val="00AB6423"/>
    <w:rsid w:val="00AB77CF"/>
    <w:rsid w:val="00AD38E8"/>
    <w:rsid w:val="00AD5BF2"/>
    <w:rsid w:val="00AE3DA7"/>
    <w:rsid w:val="00AE48F0"/>
    <w:rsid w:val="00AE54C4"/>
    <w:rsid w:val="00AF2793"/>
    <w:rsid w:val="00AF2C42"/>
    <w:rsid w:val="00AF310D"/>
    <w:rsid w:val="00AF3D8E"/>
    <w:rsid w:val="00AF48F8"/>
    <w:rsid w:val="00AF7AF7"/>
    <w:rsid w:val="00B00B0A"/>
    <w:rsid w:val="00B059BC"/>
    <w:rsid w:val="00B11ECC"/>
    <w:rsid w:val="00B12C8C"/>
    <w:rsid w:val="00B13EBF"/>
    <w:rsid w:val="00B14A28"/>
    <w:rsid w:val="00B34AA3"/>
    <w:rsid w:val="00B35AFD"/>
    <w:rsid w:val="00B37FA6"/>
    <w:rsid w:val="00B4015C"/>
    <w:rsid w:val="00B5020C"/>
    <w:rsid w:val="00B50784"/>
    <w:rsid w:val="00B54979"/>
    <w:rsid w:val="00B57D7A"/>
    <w:rsid w:val="00B65EA4"/>
    <w:rsid w:val="00B7087A"/>
    <w:rsid w:val="00B8050A"/>
    <w:rsid w:val="00B873F5"/>
    <w:rsid w:val="00B911DB"/>
    <w:rsid w:val="00B951FE"/>
    <w:rsid w:val="00BB23EE"/>
    <w:rsid w:val="00BB512B"/>
    <w:rsid w:val="00BC326E"/>
    <w:rsid w:val="00BD3FF2"/>
    <w:rsid w:val="00BD708D"/>
    <w:rsid w:val="00BE027A"/>
    <w:rsid w:val="00BF00E5"/>
    <w:rsid w:val="00BF3AAE"/>
    <w:rsid w:val="00C05F96"/>
    <w:rsid w:val="00C06F99"/>
    <w:rsid w:val="00C07EE8"/>
    <w:rsid w:val="00C10F46"/>
    <w:rsid w:val="00C10F58"/>
    <w:rsid w:val="00C139B0"/>
    <w:rsid w:val="00C1703B"/>
    <w:rsid w:val="00C20224"/>
    <w:rsid w:val="00C20DB2"/>
    <w:rsid w:val="00C21695"/>
    <w:rsid w:val="00C24240"/>
    <w:rsid w:val="00C347F7"/>
    <w:rsid w:val="00C34D07"/>
    <w:rsid w:val="00C3643C"/>
    <w:rsid w:val="00C4277B"/>
    <w:rsid w:val="00C42ED9"/>
    <w:rsid w:val="00C552C5"/>
    <w:rsid w:val="00C6442A"/>
    <w:rsid w:val="00C660E2"/>
    <w:rsid w:val="00C76203"/>
    <w:rsid w:val="00C85403"/>
    <w:rsid w:val="00C90853"/>
    <w:rsid w:val="00C90CDD"/>
    <w:rsid w:val="00C97AEB"/>
    <w:rsid w:val="00CA26BB"/>
    <w:rsid w:val="00CA731E"/>
    <w:rsid w:val="00CB2514"/>
    <w:rsid w:val="00CB4597"/>
    <w:rsid w:val="00CC09C8"/>
    <w:rsid w:val="00CC16D2"/>
    <w:rsid w:val="00CC2D91"/>
    <w:rsid w:val="00CC649E"/>
    <w:rsid w:val="00CD57BF"/>
    <w:rsid w:val="00CD5DFD"/>
    <w:rsid w:val="00CD5F56"/>
    <w:rsid w:val="00CE6953"/>
    <w:rsid w:val="00CE73E5"/>
    <w:rsid w:val="00CE74DD"/>
    <w:rsid w:val="00CF7597"/>
    <w:rsid w:val="00D05D2E"/>
    <w:rsid w:val="00D14AF6"/>
    <w:rsid w:val="00D14B56"/>
    <w:rsid w:val="00D1574B"/>
    <w:rsid w:val="00D1699B"/>
    <w:rsid w:val="00D16CA9"/>
    <w:rsid w:val="00D242F3"/>
    <w:rsid w:val="00D30EEA"/>
    <w:rsid w:val="00D33382"/>
    <w:rsid w:val="00D37474"/>
    <w:rsid w:val="00D400EA"/>
    <w:rsid w:val="00D45F14"/>
    <w:rsid w:val="00D47DB5"/>
    <w:rsid w:val="00D61DF4"/>
    <w:rsid w:val="00D675AB"/>
    <w:rsid w:val="00D7183B"/>
    <w:rsid w:val="00D71A9D"/>
    <w:rsid w:val="00D87C89"/>
    <w:rsid w:val="00D9107A"/>
    <w:rsid w:val="00D93EE7"/>
    <w:rsid w:val="00D94AB9"/>
    <w:rsid w:val="00DA4916"/>
    <w:rsid w:val="00DA7A23"/>
    <w:rsid w:val="00DB26AF"/>
    <w:rsid w:val="00DB7B9D"/>
    <w:rsid w:val="00DD3EDF"/>
    <w:rsid w:val="00DD6E68"/>
    <w:rsid w:val="00DD7E19"/>
    <w:rsid w:val="00DE6B13"/>
    <w:rsid w:val="00DF20CB"/>
    <w:rsid w:val="00DF4032"/>
    <w:rsid w:val="00DF53BA"/>
    <w:rsid w:val="00DF63C9"/>
    <w:rsid w:val="00E042D3"/>
    <w:rsid w:val="00E12A83"/>
    <w:rsid w:val="00E14DD7"/>
    <w:rsid w:val="00E200DA"/>
    <w:rsid w:val="00E2747C"/>
    <w:rsid w:val="00E33765"/>
    <w:rsid w:val="00E3784B"/>
    <w:rsid w:val="00E41CA7"/>
    <w:rsid w:val="00E4230D"/>
    <w:rsid w:val="00E475B5"/>
    <w:rsid w:val="00E52955"/>
    <w:rsid w:val="00E54707"/>
    <w:rsid w:val="00E602A4"/>
    <w:rsid w:val="00E66EC4"/>
    <w:rsid w:val="00E7205B"/>
    <w:rsid w:val="00E756DB"/>
    <w:rsid w:val="00E80707"/>
    <w:rsid w:val="00E821A6"/>
    <w:rsid w:val="00E91C21"/>
    <w:rsid w:val="00E96806"/>
    <w:rsid w:val="00EA334A"/>
    <w:rsid w:val="00EA4C5C"/>
    <w:rsid w:val="00EA5EF2"/>
    <w:rsid w:val="00EB4CF6"/>
    <w:rsid w:val="00EC162D"/>
    <w:rsid w:val="00EC21AA"/>
    <w:rsid w:val="00ED1282"/>
    <w:rsid w:val="00ED4769"/>
    <w:rsid w:val="00EE313A"/>
    <w:rsid w:val="00EE7280"/>
    <w:rsid w:val="00EF13B7"/>
    <w:rsid w:val="00EF379B"/>
    <w:rsid w:val="00EF4D90"/>
    <w:rsid w:val="00EF576A"/>
    <w:rsid w:val="00EF6417"/>
    <w:rsid w:val="00F035BA"/>
    <w:rsid w:val="00F0675A"/>
    <w:rsid w:val="00F17F0D"/>
    <w:rsid w:val="00F246F3"/>
    <w:rsid w:val="00F2675D"/>
    <w:rsid w:val="00F267E1"/>
    <w:rsid w:val="00F26A4D"/>
    <w:rsid w:val="00F309F7"/>
    <w:rsid w:val="00F30D66"/>
    <w:rsid w:val="00F32A54"/>
    <w:rsid w:val="00F35557"/>
    <w:rsid w:val="00F400C2"/>
    <w:rsid w:val="00F43B2B"/>
    <w:rsid w:val="00F466A8"/>
    <w:rsid w:val="00F50552"/>
    <w:rsid w:val="00F50DBD"/>
    <w:rsid w:val="00F50E10"/>
    <w:rsid w:val="00F50FE0"/>
    <w:rsid w:val="00F530E9"/>
    <w:rsid w:val="00F538FD"/>
    <w:rsid w:val="00F5410C"/>
    <w:rsid w:val="00F62A43"/>
    <w:rsid w:val="00F634B7"/>
    <w:rsid w:val="00F64391"/>
    <w:rsid w:val="00F74E9A"/>
    <w:rsid w:val="00F90340"/>
    <w:rsid w:val="00F9036D"/>
    <w:rsid w:val="00F926E2"/>
    <w:rsid w:val="00F94027"/>
    <w:rsid w:val="00FA1B80"/>
    <w:rsid w:val="00FA2E96"/>
    <w:rsid w:val="00FA56BF"/>
    <w:rsid w:val="00FA6A85"/>
    <w:rsid w:val="00FB2450"/>
    <w:rsid w:val="00FB4AA8"/>
    <w:rsid w:val="00FB6FC7"/>
    <w:rsid w:val="00FC0565"/>
    <w:rsid w:val="00FC748F"/>
    <w:rsid w:val="00FD0B7E"/>
    <w:rsid w:val="00FD1A44"/>
    <w:rsid w:val="00FD2D65"/>
    <w:rsid w:val="00FD5A9A"/>
    <w:rsid w:val="00FE360D"/>
    <w:rsid w:val="00FE5C54"/>
    <w:rsid w:val="00FE6037"/>
    <w:rsid w:val="00FE7684"/>
    <w:rsid w:val="00FE7D6F"/>
    <w:rsid w:val="00FF53E5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F14F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ibliografa3">
    <w:name w:val="Bibliografía3"/>
    <w:basedOn w:val="Normal"/>
    <w:rsid w:val="005807AD"/>
    <w:pPr>
      <w:ind w:left="720" w:hanging="720"/>
      <w:jc w:val="both"/>
    </w:pPr>
    <w:rPr>
      <w:rFonts w:eastAsia="Arial Unicode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1464</Words>
  <Characters>8054</Characters>
  <Application>Microsoft Macintosh Word</Application>
  <DocSecurity>0</DocSecurity>
  <Lines>67</Lines>
  <Paragraphs>18</Paragraphs>
  <ScaleCrop>false</ScaleCrop>
  <LinksUpToDate>false</LinksUpToDate>
  <CharactersWithSpaces>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</dc:creator>
  <cp:keywords/>
  <dc:description/>
  <cp:lastModifiedBy>AIS</cp:lastModifiedBy>
  <cp:revision>2</cp:revision>
  <dcterms:created xsi:type="dcterms:W3CDTF">2020-05-14T13:53:00Z</dcterms:created>
  <dcterms:modified xsi:type="dcterms:W3CDTF">2020-05-18T11:31:00Z</dcterms:modified>
</cp:coreProperties>
</file>